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80" w:lineRule="exact"/>
        <w:ind w:right="-284"/>
        <w:rPr>
          <w:rFonts w:ascii="华文中宋" w:hAnsi="华文中宋" w:eastAsia="华文中宋" w:cs="宋体"/>
          <w:color w:val="FF0000"/>
          <w:spacing w:val="19"/>
          <w:kern w:val="0"/>
          <w:position w:val="-5"/>
          <w:sz w:val="62"/>
          <w:szCs w:val="62"/>
        </w:rPr>
      </w:pPr>
    </w:p>
    <w:p>
      <w:pPr>
        <w:spacing w:line="480" w:lineRule="exact"/>
        <w:jc w:val="center"/>
        <w:rPr>
          <w:rFonts w:hint="eastAsia" w:asciiTheme="majorEastAsia" w:hAnsiTheme="majorEastAsia" w:eastAsiaTheme="majorEastAsia"/>
          <w:b/>
          <w:sz w:val="44"/>
          <w:szCs w:val="44"/>
        </w:rPr>
      </w:pPr>
    </w:p>
    <w:p>
      <w:pPr>
        <w:spacing w:line="48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中印智慧城镇化合作大会</w:t>
      </w:r>
    </w:p>
    <w:p>
      <w:pPr>
        <w:spacing w:line="48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情况介绍</w:t>
      </w:r>
    </w:p>
    <w:p>
      <w:pPr>
        <w:spacing w:line="480" w:lineRule="exact"/>
        <w:rPr>
          <w:sz w:val="30"/>
          <w:szCs w:val="30"/>
        </w:rPr>
      </w:pPr>
    </w:p>
    <w:p>
      <w:pPr>
        <w:spacing w:line="480" w:lineRule="exact"/>
        <w:ind w:firstLine="600" w:firstLineChars="200"/>
        <w:rPr>
          <w:rFonts w:asciiTheme="minorEastAsia" w:hAnsiTheme="minorEastAsia"/>
          <w:sz w:val="30"/>
          <w:szCs w:val="30"/>
        </w:rPr>
      </w:pPr>
      <w:r>
        <w:rPr>
          <w:rFonts w:hint="eastAsia" w:asciiTheme="minorEastAsia" w:hAnsiTheme="minorEastAsia"/>
          <w:sz w:val="30"/>
          <w:szCs w:val="30"/>
        </w:rPr>
        <w:t>由印度中国经济文化促进会（ICEC）主办，广州市国际展览公司</w:t>
      </w:r>
      <w:r>
        <w:rPr>
          <w:rFonts w:hint="eastAsia" w:asciiTheme="minorEastAsia" w:hAnsiTheme="minorEastAsia"/>
          <w:sz w:val="30"/>
          <w:szCs w:val="30"/>
          <w:lang w:eastAsia="zh-CN"/>
        </w:rPr>
        <w:t>、广州市建筑节能科技协会</w:t>
      </w:r>
      <w:bookmarkStart w:id="0" w:name="_GoBack"/>
      <w:bookmarkEnd w:id="0"/>
      <w:r>
        <w:rPr>
          <w:rFonts w:hint="eastAsia" w:asciiTheme="minorEastAsia" w:hAnsiTheme="minorEastAsia"/>
          <w:sz w:val="30"/>
          <w:szCs w:val="30"/>
        </w:rPr>
        <w:t>协办的“中印智慧城镇化合作大会”（以下简称“大会”）将于2017年3月15日-17日在印度新德里国家会展中心举办。大会作为“中印智慧城镇化合作大会与展览”的重要活动，将为参会的中国技术领导者提供一站式地与印度政府官员一对一面谈的机会，为中国企业了解印度政策与当前状况，并更好地参与中印技术和产品活动，促进中印双方达成合作提供良好平台。</w:t>
      </w:r>
    </w:p>
    <w:p>
      <w:pPr>
        <w:spacing w:line="480" w:lineRule="exact"/>
        <w:ind w:firstLine="600" w:firstLineChars="200"/>
        <w:rPr>
          <w:rFonts w:asciiTheme="minorEastAsia" w:hAnsiTheme="minorEastAsia"/>
          <w:sz w:val="30"/>
          <w:szCs w:val="30"/>
        </w:rPr>
      </w:pPr>
    </w:p>
    <w:p>
      <w:pPr>
        <w:pStyle w:val="11"/>
        <w:numPr>
          <w:ilvl w:val="0"/>
          <w:numId w:val="1"/>
        </w:numPr>
        <w:spacing w:line="480" w:lineRule="exact"/>
        <w:ind w:firstLineChars="0"/>
        <w:rPr>
          <w:rFonts w:asciiTheme="minorEastAsia" w:hAnsiTheme="minorEastAsia"/>
          <w:b/>
          <w:sz w:val="30"/>
          <w:szCs w:val="30"/>
        </w:rPr>
      </w:pPr>
      <w:r>
        <w:rPr>
          <w:rFonts w:hint="eastAsia" w:asciiTheme="minorEastAsia" w:hAnsiTheme="minorEastAsia"/>
          <w:b/>
          <w:sz w:val="30"/>
          <w:szCs w:val="30"/>
        </w:rPr>
        <w:t>会议的基本情况</w:t>
      </w:r>
    </w:p>
    <w:p>
      <w:pPr>
        <w:pStyle w:val="11"/>
        <w:numPr>
          <w:ilvl w:val="0"/>
          <w:numId w:val="2"/>
        </w:numPr>
        <w:spacing w:line="480" w:lineRule="exact"/>
        <w:ind w:left="640" w:hanging="40" w:firstLineChars="0"/>
        <w:rPr>
          <w:rFonts w:asciiTheme="minorEastAsia" w:hAnsiTheme="minorEastAsia"/>
          <w:sz w:val="30"/>
          <w:szCs w:val="30"/>
        </w:rPr>
      </w:pPr>
      <w:r>
        <w:rPr>
          <w:rFonts w:hint="eastAsia" w:asciiTheme="minorEastAsia" w:hAnsiTheme="minorEastAsia"/>
          <w:sz w:val="30"/>
          <w:szCs w:val="30"/>
        </w:rPr>
        <w:t>会议名称：“中印智慧城镇化合作大会”</w:t>
      </w:r>
    </w:p>
    <w:p>
      <w:pPr>
        <w:pStyle w:val="11"/>
        <w:numPr>
          <w:ilvl w:val="0"/>
          <w:numId w:val="2"/>
        </w:numPr>
        <w:spacing w:line="480" w:lineRule="exact"/>
        <w:ind w:left="640" w:hanging="40" w:firstLineChars="0"/>
        <w:rPr>
          <w:rFonts w:asciiTheme="minorEastAsia" w:hAnsiTheme="minorEastAsia"/>
          <w:sz w:val="30"/>
          <w:szCs w:val="30"/>
        </w:rPr>
      </w:pPr>
      <w:r>
        <w:rPr>
          <w:rFonts w:hint="eastAsia" w:asciiTheme="minorEastAsia" w:hAnsiTheme="minorEastAsia"/>
          <w:sz w:val="30"/>
          <w:szCs w:val="30"/>
        </w:rPr>
        <w:t>举办时间：2017年3月15日-17日</w:t>
      </w:r>
    </w:p>
    <w:p>
      <w:pPr>
        <w:pStyle w:val="11"/>
        <w:numPr>
          <w:ilvl w:val="0"/>
          <w:numId w:val="2"/>
        </w:numPr>
        <w:spacing w:line="480" w:lineRule="exact"/>
        <w:ind w:left="640" w:hanging="40" w:firstLineChars="0"/>
        <w:rPr>
          <w:rFonts w:asciiTheme="minorEastAsia" w:hAnsiTheme="minorEastAsia"/>
          <w:sz w:val="30"/>
          <w:szCs w:val="30"/>
        </w:rPr>
      </w:pPr>
      <w:r>
        <w:rPr>
          <w:rFonts w:hint="eastAsia" w:asciiTheme="minorEastAsia" w:hAnsiTheme="minorEastAsia"/>
          <w:sz w:val="30"/>
          <w:szCs w:val="30"/>
        </w:rPr>
        <w:t>举办地点：印度新德里国家会展中心</w:t>
      </w:r>
    </w:p>
    <w:p>
      <w:pPr>
        <w:pStyle w:val="11"/>
        <w:numPr>
          <w:ilvl w:val="0"/>
          <w:numId w:val="2"/>
        </w:numPr>
        <w:spacing w:line="480" w:lineRule="exact"/>
        <w:ind w:left="640" w:hanging="40" w:firstLineChars="0"/>
        <w:rPr>
          <w:rFonts w:asciiTheme="minorEastAsia" w:hAnsiTheme="minorEastAsia"/>
          <w:sz w:val="30"/>
          <w:szCs w:val="30"/>
        </w:rPr>
      </w:pPr>
      <w:r>
        <w:rPr>
          <w:rFonts w:hint="eastAsia" w:asciiTheme="minorEastAsia" w:hAnsiTheme="minorEastAsia"/>
          <w:sz w:val="30"/>
          <w:szCs w:val="30"/>
        </w:rPr>
        <w:t>会议主题：智慧城市规划，智慧能源</w:t>
      </w:r>
      <w:r>
        <w:rPr>
          <w:rFonts w:asciiTheme="minorEastAsia" w:hAnsiTheme="minorEastAsia"/>
          <w:sz w:val="30"/>
          <w:szCs w:val="30"/>
        </w:rPr>
        <w:t xml:space="preserve"> </w:t>
      </w:r>
    </w:p>
    <w:p>
      <w:pPr>
        <w:pStyle w:val="11"/>
        <w:numPr>
          <w:ilvl w:val="0"/>
          <w:numId w:val="2"/>
        </w:numPr>
        <w:spacing w:line="480" w:lineRule="exact"/>
        <w:ind w:left="640" w:hanging="40" w:firstLineChars="0"/>
        <w:rPr>
          <w:rFonts w:asciiTheme="minorEastAsia" w:hAnsiTheme="minorEastAsia"/>
          <w:sz w:val="30"/>
          <w:szCs w:val="30"/>
        </w:rPr>
      </w:pPr>
      <w:r>
        <w:rPr>
          <w:rFonts w:hint="eastAsia" w:asciiTheme="minorEastAsia" w:hAnsiTheme="minorEastAsia"/>
          <w:sz w:val="30"/>
          <w:szCs w:val="30"/>
        </w:rPr>
        <w:t>参会人数：4000位以上参会代表</w:t>
      </w:r>
    </w:p>
    <w:p>
      <w:pPr>
        <w:pStyle w:val="11"/>
        <w:numPr>
          <w:ilvl w:val="0"/>
          <w:numId w:val="2"/>
        </w:numPr>
        <w:spacing w:line="480" w:lineRule="exact"/>
        <w:ind w:left="640" w:hanging="40" w:firstLineChars="0"/>
        <w:rPr>
          <w:rFonts w:asciiTheme="minorEastAsia" w:hAnsiTheme="minorEastAsia"/>
          <w:sz w:val="30"/>
          <w:szCs w:val="30"/>
        </w:rPr>
      </w:pPr>
      <w:r>
        <w:rPr>
          <w:rFonts w:hint="eastAsia" w:asciiTheme="minorEastAsia" w:hAnsiTheme="minorEastAsia"/>
          <w:sz w:val="30"/>
          <w:szCs w:val="30"/>
        </w:rPr>
        <w:t>预计完成项目数：1000个以上</w:t>
      </w:r>
    </w:p>
    <w:p>
      <w:pPr>
        <w:pStyle w:val="11"/>
        <w:numPr>
          <w:ilvl w:val="0"/>
          <w:numId w:val="2"/>
        </w:numPr>
        <w:spacing w:line="480" w:lineRule="exact"/>
        <w:ind w:left="640" w:hanging="40" w:firstLineChars="0"/>
        <w:rPr>
          <w:rFonts w:asciiTheme="minorEastAsia" w:hAnsiTheme="minorEastAsia"/>
          <w:sz w:val="30"/>
          <w:szCs w:val="30"/>
        </w:rPr>
      </w:pPr>
      <w:r>
        <w:rPr>
          <w:rFonts w:hint="eastAsia" w:asciiTheme="minorEastAsia" w:hAnsiTheme="minorEastAsia"/>
          <w:sz w:val="30"/>
          <w:szCs w:val="30"/>
        </w:rPr>
        <w:t>预计经济成果：10亿人民币</w:t>
      </w:r>
    </w:p>
    <w:p>
      <w:pPr>
        <w:pStyle w:val="11"/>
        <w:spacing w:line="480" w:lineRule="exact"/>
        <w:ind w:left="1320" w:firstLine="0" w:firstLineChars="0"/>
        <w:rPr>
          <w:rFonts w:asciiTheme="minorEastAsia" w:hAnsiTheme="minorEastAsia"/>
          <w:sz w:val="30"/>
          <w:szCs w:val="30"/>
        </w:rPr>
      </w:pPr>
    </w:p>
    <w:p>
      <w:pPr>
        <w:pStyle w:val="14"/>
        <w:numPr>
          <w:ilvl w:val="0"/>
          <w:numId w:val="1"/>
        </w:numPr>
        <w:spacing w:line="560" w:lineRule="exact"/>
        <w:ind w:left="1320" w:firstLineChars="0"/>
        <w:rPr>
          <w:rFonts w:asciiTheme="minorEastAsia" w:hAnsiTheme="minorEastAsia"/>
          <w:b/>
          <w:sz w:val="30"/>
          <w:szCs w:val="30"/>
        </w:rPr>
      </w:pPr>
      <w:r>
        <w:rPr>
          <w:rFonts w:hint="eastAsia" w:asciiTheme="minorEastAsia" w:hAnsiTheme="minorEastAsia"/>
          <w:b/>
          <w:sz w:val="30"/>
          <w:szCs w:val="30"/>
        </w:rPr>
        <w:t>印度市场分析</w:t>
      </w:r>
    </w:p>
    <w:p>
      <w:pPr>
        <w:spacing w:line="560" w:lineRule="exact"/>
        <w:ind w:firstLine="600" w:firstLineChars="200"/>
        <w:rPr>
          <w:rFonts w:asciiTheme="minorEastAsia" w:hAnsiTheme="minorEastAsia"/>
          <w:sz w:val="30"/>
          <w:szCs w:val="30"/>
        </w:rPr>
      </w:pPr>
      <w:r>
        <w:rPr>
          <w:rFonts w:hint="eastAsia" w:asciiTheme="minorEastAsia" w:hAnsiTheme="minorEastAsia"/>
          <w:sz w:val="30"/>
          <w:szCs w:val="30"/>
        </w:rPr>
        <w:t>印度正在进行一场由政府主导的城市化建设和产业升级，对拥有品牌、技术和创新能力的中国企业来说，其中蕴藏巨大商业机遇。目前印度大约有3亿人口生活在城市，创造了63%的经济总量。预计到2030年印度将有7亿人口生活在城市。印度政府目前已宣布建设100座智慧城市，其中33座在建。未来5年印度将花费140亿美金用于城镇化的智慧解决方案，包括旧城改造，在交通、能源、水处理、废物处理、安全等方面提供智慧方案。中国的创新与科技对印度的城镇化建设有巨大的借鉴作用。然而，印度对于中国在城镇化方面取得的成就知之甚少，“中国骄傲”为中国科技企业提供一个抓住印度庞大市场的机会，中国企业要想分得一碗羹，必须将其产品和技术呈现给印度相关人士或企业。“中国骄傲”为此提供了绝佳的机会。</w:t>
      </w:r>
    </w:p>
    <w:p>
      <w:pPr>
        <w:spacing w:line="560" w:lineRule="exact"/>
        <w:ind w:firstLine="600" w:firstLineChars="200"/>
        <w:rPr>
          <w:rFonts w:asciiTheme="minorEastAsia" w:hAnsiTheme="minorEastAsia"/>
          <w:sz w:val="30"/>
          <w:szCs w:val="30"/>
        </w:rPr>
      </w:pPr>
      <w:r>
        <w:rPr>
          <w:rFonts w:hint="eastAsia" w:asciiTheme="minorEastAsia" w:hAnsiTheme="minorEastAsia"/>
          <w:sz w:val="30"/>
          <w:szCs w:val="30"/>
        </w:rPr>
        <w:t>以下是印度官方提供的有力数据：</w:t>
      </w:r>
    </w:p>
    <w:p>
      <w:pPr>
        <w:spacing w:line="560" w:lineRule="exact"/>
        <w:ind w:firstLine="600"/>
        <w:rPr>
          <w:rFonts w:asciiTheme="minorEastAsia" w:hAnsiTheme="minorEastAsia"/>
          <w:sz w:val="30"/>
          <w:szCs w:val="30"/>
        </w:rPr>
      </w:pPr>
      <w:r>
        <w:rPr>
          <w:rFonts w:hint="eastAsia" w:asciiTheme="minorEastAsia" w:hAnsiTheme="minorEastAsia"/>
          <w:sz w:val="30"/>
          <w:szCs w:val="30"/>
        </w:rPr>
        <w:t>●印度约有4亿人口缺乏电力供应，政府承诺2019年让每个家庭用上电。</w:t>
      </w:r>
    </w:p>
    <w:p>
      <w:pPr>
        <w:spacing w:line="560" w:lineRule="exact"/>
        <w:ind w:firstLine="600"/>
        <w:rPr>
          <w:rFonts w:asciiTheme="minorEastAsia" w:hAnsiTheme="minorEastAsia"/>
          <w:sz w:val="30"/>
          <w:szCs w:val="30"/>
        </w:rPr>
      </w:pPr>
      <w:r>
        <w:rPr>
          <w:rFonts w:hint="eastAsia" w:asciiTheme="minorEastAsia" w:hAnsiTheme="minorEastAsia"/>
          <w:sz w:val="30"/>
          <w:szCs w:val="30"/>
        </w:rPr>
        <w:t>●印度电力部门预计到2019年能源各领域将共吸引投资2500亿美金。</w:t>
      </w:r>
    </w:p>
    <w:p>
      <w:pPr>
        <w:spacing w:line="560" w:lineRule="exact"/>
        <w:ind w:firstLine="600"/>
        <w:rPr>
          <w:rFonts w:asciiTheme="minorEastAsia" w:hAnsiTheme="minorEastAsia"/>
          <w:sz w:val="30"/>
          <w:szCs w:val="30"/>
        </w:rPr>
      </w:pPr>
      <w:r>
        <w:rPr>
          <w:rFonts w:hint="eastAsia" w:asciiTheme="minorEastAsia" w:hAnsiTheme="minorEastAsia"/>
          <w:sz w:val="30"/>
          <w:szCs w:val="30"/>
        </w:rPr>
        <w:t>●印度国有配电公司将开展14个智能电网试点项目，同时将投资40亿美元用来开发一个新的计量系统，并升级该国现有配电网。</w:t>
      </w:r>
    </w:p>
    <w:p>
      <w:pPr>
        <w:spacing w:line="560" w:lineRule="exact"/>
        <w:ind w:firstLine="600"/>
        <w:rPr>
          <w:rFonts w:asciiTheme="minorEastAsia" w:hAnsiTheme="minorEastAsia"/>
          <w:sz w:val="30"/>
          <w:szCs w:val="30"/>
        </w:rPr>
      </w:pPr>
      <w:r>
        <w:rPr>
          <w:rFonts w:hint="eastAsia" w:asciiTheme="minorEastAsia" w:hAnsiTheme="minorEastAsia"/>
          <w:sz w:val="30"/>
          <w:szCs w:val="30"/>
        </w:rPr>
        <w:t>●印度政府计划2019前在城区修建1000万个厕所，这将创造一个数十亿美元的机会。</w:t>
      </w:r>
    </w:p>
    <w:p>
      <w:pPr>
        <w:spacing w:line="560" w:lineRule="exact"/>
        <w:ind w:firstLine="600"/>
        <w:rPr>
          <w:rFonts w:asciiTheme="minorEastAsia" w:hAnsiTheme="minorEastAsia"/>
          <w:sz w:val="30"/>
          <w:szCs w:val="30"/>
        </w:rPr>
      </w:pPr>
      <w:r>
        <w:rPr>
          <w:rFonts w:hint="eastAsia" w:asciiTheme="minorEastAsia" w:hAnsiTheme="minorEastAsia"/>
          <w:sz w:val="30"/>
          <w:szCs w:val="30"/>
        </w:rPr>
        <w:t>●印度正在加快实现600座城镇的城市化步伐，以跟上人口快速迁移的节奏，且33座城市在此计划的推动下已经开发。这将有450亿美元的商机。</w:t>
      </w:r>
    </w:p>
    <w:p>
      <w:pPr>
        <w:spacing w:line="560" w:lineRule="exact"/>
        <w:ind w:firstLine="600"/>
        <w:rPr>
          <w:rFonts w:asciiTheme="minorEastAsia" w:hAnsiTheme="minorEastAsia"/>
          <w:sz w:val="30"/>
          <w:szCs w:val="30"/>
        </w:rPr>
      </w:pPr>
      <w:r>
        <w:rPr>
          <w:rFonts w:hint="eastAsia" w:asciiTheme="minorEastAsia" w:hAnsiTheme="minorEastAsia"/>
          <w:sz w:val="30"/>
          <w:szCs w:val="30"/>
        </w:rPr>
        <w:t>●印度预计在7年内建设6000万个单位的保障房，其中4000万个在乡村，2000万个在城市，政府已下拨35亿美元致力于此计划。</w:t>
      </w:r>
    </w:p>
    <w:p>
      <w:pPr>
        <w:spacing w:line="560" w:lineRule="exact"/>
        <w:ind w:firstLine="600"/>
        <w:rPr>
          <w:rFonts w:asciiTheme="minorEastAsia" w:hAnsiTheme="minorEastAsia"/>
          <w:sz w:val="30"/>
          <w:szCs w:val="30"/>
        </w:rPr>
      </w:pPr>
    </w:p>
    <w:p>
      <w:pPr>
        <w:pStyle w:val="11"/>
        <w:numPr>
          <w:ilvl w:val="0"/>
          <w:numId w:val="1"/>
        </w:numPr>
        <w:spacing w:line="480" w:lineRule="exact"/>
        <w:ind w:firstLineChars="0"/>
        <w:rPr>
          <w:rFonts w:asciiTheme="minorEastAsia" w:hAnsiTheme="minorEastAsia"/>
          <w:b/>
          <w:sz w:val="30"/>
          <w:szCs w:val="30"/>
        </w:rPr>
      </w:pPr>
      <w:r>
        <w:rPr>
          <w:rFonts w:hint="eastAsia" w:asciiTheme="minorEastAsia" w:hAnsiTheme="minorEastAsia"/>
          <w:b/>
          <w:sz w:val="30"/>
          <w:szCs w:val="30"/>
        </w:rPr>
        <w:t>会议的议程</w:t>
      </w:r>
    </w:p>
    <w:p>
      <w:pPr>
        <w:pStyle w:val="11"/>
        <w:spacing w:line="480" w:lineRule="exact"/>
        <w:ind w:firstLineChars="0"/>
        <w:rPr>
          <w:rFonts w:asciiTheme="minorEastAsia" w:hAnsiTheme="minorEastAsia"/>
          <w:b/>
          <w:sz w:val="30"/>
          <w:szCs w:val="30"/>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8522" w:type="dxa"/>
          </w:tcPr>
          <w:p>
            <w:pPr>
              <w:pStyle w:val="11"/>
              <w:spacing w:line="480" w:lineRule="exact"/>
              <w:ind w:firstLine="0" w:firstLineChars="0"/>
              <w:rPr>
                <w:rFonts w:asciiTheme="minorEastAsia" w:hAnsiTheme="minorEastAsia"/>
                <w:sz w:val="30"/>
                <w:szCs w:val="30"/>
              </w:rPr>
            </w:pPr>
            <w:r>
              <w:rPr>
                <w:rFonts w:hint="eastAsia" w:asciiTheme="minorEastAsia" w:hAnsiTheme="minorEastAsia"/>
                <w:b/>
                <w:sz w:val="30"/>
                <w:szCs w:val="30"/>
              </w:rPr>
              <w:t>时间：2017年3月15日，周三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11"/>
              <w:spacing w:line="480" w:lineRule="exact"/>
              <w:ind w:firstLine="0" w:firstLineChars="0"/>
              <w:rPr>
                <w:rFonts w:asciiTheme="minorEastAsia" w:hAnsiTheme="minorEastAsia"/>
                <w:sz w:val="30"/>
                <w:szCs w:val="30"/>
              </w:rPr>
            </w:pPr>
            <w:r>
              <w:rPr>
                <w:rFonts w:hint="eastAsia" w:asciiTheme="minorEastAsia" w:hAnsiTheme="minorEastAsia"/>
                <w:b/>
                <w:sz w:val="30"/>
                <w:szCs w:val="30"/>
              </w:rPr>
              <w:t>活动安排：</w:t>
            </w:r>
          </w:p>
          <w:p>
            <w:pPr>
              <w:pStyle w:val="11"/>
              <w:numPr>
                <w:ilvl w:val="0"/>
                <w:numId w:val="3"/>
              </w:numPr>
              <w:spacing w:line="480" w:lineRule="exact"/>
              <w:ind w:left="0" w:firstLine="0" w:firstLineChars="0"/>
              <w:rPr>
                <w:rFonts w:asciiTheme="minorEastAsia" w:hAnsiTheme="minorEastAsia"/>
                <w:sz w:val="30"/>
                <w:szCs w:val="30"/>
              </w:rPr>
            </w:pPr>
            <w:r>
              <w:rPr>
                <w:rFonts w:hint="eastAsia" w:asciiTheme="minorEastAsia" w:hAnsiTheme="minorEastAsia"/>
                <w:sz w:val="30"/>
                <w:szCs w:val="30"/>
              </w:rPr>
              <w:t>开幕式暨第四届印度智慧城市峰会开幕，部长级主旨演讲。</w:t>
            </w:r>
          </w:p>
          <w:p>
            <w:pPr>
              <w:pStyle w:val="11"/>
              <w:numPr>
                <w:ilvl w:val="0"/>
                <w:numId w:val="3"/>
              </w:numPr>
              <w:spacing w:line="480" w:lineRule="exact"/>
              <w:ind w:left="0" w:firstLine="0" w:firstLineChars="0"/>
              <w:rPr>
                <w:rFonts w:asciiTheme="minorEastAsia" w:hAnsiTheme="minorEastAsia"/>
                <w:sz w:val="30"/>
                <w:szCs w:val="30"/>
              </w:rPr>
            </w:pPr>
            <w:r>
              <w:rPr>
                <w:rFonts w:hint="eastAsia" w:asciiTheme="minorEastAsia" w:hAnsiTheme="minorEastAsia"/>
                <w:sz w:val="30"/>
                <w:szCs w:val="30"/>
              </w:rPr>
              <w:t>龙象共舞：印度智慧城市的中国机遇</w:t>
            </w:r>
          </w:p>
          <w:p>
            <w:pPr>
              <w:pStyle w:val="11"/>
              <w:numPr>
                <w:ilvl w:val="0"/>
                <w:numId w:val="3"/>
              </w:numPr>
              <w:spacing w:line="480" w:lineRule="exact"/>
              <w:ind w:left="0" w:firstLine="0" w:firstLineChars="0"/>
              <w:rPr>
                <w:rFonts w:asciiTheme="minorEastAsia" w:hAnsiTheme="minorEastAsia"/>
                <w:sz w:val="30"/>
                <w:szCs w:val="30"/>
              </w:rPr>
            </w:pPr>
            <w:r>
              <w:rPr>
                <w:rFonts w:hint="eastAsia" w:asciiTheme="minorEastAsia" w:hAnsiTheme="minorEastAsia"/>
                <w:sz w:val="30"/>
                <w:szCs w:val="30"/>
              </w:rPr>
              <w:t>政策、资金、激励与当前状况</w:t>
            </w:r>
          </w:p>
          <w:p>
            <w:pPr>
              <w:pStyle w:val="11"/>
              <w:numPr>
                <w:ilvl w:val="0"/>
                <w:numId w:val="3"/>
              </w:numPr>
              <w:spacing w:line="480" w:lineRule="exact"/>
              <w:ind w:left="0" w:firstLine="0" w:firstLineChars="0"/>
              <w:rPr>
                <w:rFonts w:asciiTheme="minorEastAsia" w:hAnsiTheme="minorEastAsia"/>
                <w:b/>
                <w:sz w:val="30"/>
                <w:szCs w:val="30"/>
              </w:rPr>
            </w:pPr>
            <w:r>
              <w:rPr>
                <w:rFonts w:hint="eastAsia" w:asciiTheme="minorEastAsia" w:hAnsiTheme="minorEastAsia"/>
                <w:sz w:val="30"/>
                <w:szCs w:val="30"/>
              </w:rPr>
              <w:t>参会嘉宾与印度智慧城市委员会官员沟通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trPr>
        <w:tc>
          <w:tcPr>
            <w:tcW w:w="8522" w:type="dxa"/>
          </w:tcPr>
          <w:p>
            <w:pPr>
              <w:pStyle w:val="11"/>
              <w:spacing w:line="480" w:lineRule="exact"/>
              <w:ind w:firstLine="0" w:firstLineChars="0"/>
              <w:rPr>
                <w:rFonts w:asciiTheme="minorEastAsia" w:hAnsiTheme="minorEastAsia"/>
                <w:b/>
                <w:sz w:val="30"/>
                <w:szCs w:val="30"/>
              </w:rPr>
            </w:pPr>
            <w:r>
              <w:rPr>
                <w:rFonts w:hint="eastAsia" w:asciiTheme="minorEastAsia" w:hAnsiTheme="minorEastAsia"/>
                <w:b/>
                <w:sz w:val="30"/>
                <w:szCs w:val="30"/>
              </w:rPr>
              <w:t>时间：2017年3月16日，周四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11"/>
              <w:spacing w:line="480" w:lineRule="exact"/>
              <w:ind w:firstLine="0" w:firstLineChars="0"/>
              <w:rPr>
                <w:rFonts w:asciiTheme="minorEastAsia" w:hAnsiTheme="minorEastAsia"/>
                <w:b/>
                <w:sz w:val="30"/>
                <w:szCs w:val="30"/>
              </w:rPr>
            </w:pPr>
            <w:r>
              <w:rPr>
                <w:rFonts w:hint="eastAsia" w:asciiTheme="minorEastAsia" w:hAnsiTheme="minorEastAsia"/>
                <w:b/>
                <w:sz w:val="30"/>
                <w:szCs w:val="30"/>
              </w:rPr>
              <w:t>活动安排：</w:t>
            </w:r>
          </w:p>
          <w:p>
            <w:pPr>
              <w:pStyle w:val="11"/>
              <w:numPr>
                <w:ilvl w:val="0"/>
                <w:numId w:val="4"/>
              </w:numPr>
              <w:spacing w:line="480" w:lineRule="exact"/>
              <w:ind w:firstLineChars="0"/>
              <w:rPr>
                <w:rFonts w:asciiTheme="minorEastAsia" w:hAnsiTheme="minorEastAsia"/>
                <w:sz w:val="30"/>
                <w:szCs w:val="30"/>
              </w:rPr>
            </w:pPr>
            <w:r>
              <w:rPr>
                <w:rFonts w:hint="eastAsia" w:asciiTheme="minorEastAsia" w:hAnsiTheme="minorEastAsia"/>
                <w:sz w:val="30"/>
                <w:szCs w:val="30"/>
              </w:rPr>
              <w:t>转废为能-电力和能源的绿色解决方案（印度绿色能源政策）</w:t>
            </w:r>
          </w:p>
          <w:p>
            <w:pPr>
              <w:pStyle w:val="11"/>
              <w:numPr>
                <w:ilvl w:val="0"/>
                <w:numId w:val="4"/>
              </w:numPr>
              <w:spacing w:line="480" w:lineRule="exact"/>
              <w:ind w:firstLineChars="0"/>
              <w:rPr>
                <w:rFonts w:asciiTheme="minorEastAsia" w:hAnsiTheme="minorEastAsia"/>
                <w:sz w:val="30"/>
                <w:szCs w:val="30"/>
              </w:rPr>
            </w:pPr>
            <w:r>
              <w:rPr>
                <w:rFonts w:hint="eastAsia" w:asciiTheme="minorEastAsia" w:hAnsiTheme="minorEastAsia"/>
                <w:sz w:val="30"/>
                <w:szCs w:val="30"/>
              </w:rPr>
              <w:t>清洁印度：清洁水源，清洁城市，清洁生活（印度现状与政策）</w:t>
            </w:r>
          </w:p>
          <w:p>
            <w:pPr>
              <w:pStyle w:val="11"/>
              <w:numPr>
                <w:ilvl w:val="0"/>
                <w:numId w:val="4"/>
              </w:numPr>
              <w:spacing w:line="480" w:lineRule="exact"/>
              <w:ind w:firstLineChars="0"/>
              <w:rPr>
                <w:rFonts w:asciiTheme="minorEastAsia" w:hAnsiTheme="minorEastAsia"/>
                <w:sz w:val="30"/>
                <w:szCs w:val="30"/>
              </w:rPr>
            </w:pPr>
            <w:r>
              <w:rPr>
                <w:rFonts w:hint="eastAsia" w:asciiTheme="minorEastAsia" w:hAnsiTheme="minorEastAsia"/>
                <w:sz w:val="30"/>
                <w:szCs w:val="30"/>
              </w:rPr>
              <w:t>参会嘉宾与相关官员沟通</w:t>
            </w:r>
          </w:p>
          <w:p>
            <w:pPr>
              <w:pStyle w:val="11"/>
              <w:numPr>
                <w:ilvl w:val="0"/>
                <w:numId w:val="4"/>
              </w:numPr>
              <w:spacing w:line="480" w:lineRule="exact"/>
              <w:ind w:firstLineChars="0"/>
              <w:rPr>
                <w:rFonts w:asciiTheme="minorEastAsia" w:hAnsiTheme="minorEastAsia"/>
                <w:b/>
                <w:sz w:val="30"/>
                <w:szCs w:val="30"/>
              </w:rPr>
            </w:pPr>
            <w:r>
              <w:rPr>
                <w:rFonts w:hint="eastAsia" w:asciiTheme="minorEastAsia" w:hAnsiTheme="minorEastAsia"/>
                <w:sz w:val="30"/>
                <w:szCs w:val="30"/>
              </w:rPr>
              <w:t>印度智慧城市发展评选晚宴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8522" w:type="dxa"/>
          </w:tcPr>
          <w:p>
            <w:pPr>
              <w:pStyle w:val="11"/>
              <w:spacing w:line="480" w:lineRule="exact"/>
              <w:ind w:firstLine="0" w:firstLineChars="0"/>
              <w:rPr>
                <w:rFonts w:asciiTheme="minorEastAsia" w:hAnsiTheme="minorEastAsia"/>
                <w:b/>
                <w:sz w:val="30"/>
                <w:szCs w:val="30"/>
              </w:rPr>
            </w:pPr>
            <w:r>
              <w:rPr>
                <w:rFonts w:hint="eastAsia" w:asciiTheme="minorEastAsia" w:hAnsiTheme="minorEastAsia"/>
                <w:b/>
                <w:sz w:val="30"/>
                <w:szCs w:val="30"/>
              </w:rPr>
              <w:t>时间：2017年3月17日，周五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11"/>
              <w:spacing w:line="480" w:lineRule="exact"/>
              <w:ind w:firstLine="0" w:firstLineChars="0"/>
              <w:rPr>
                <w:rFonts w:asciiTheme="minorEastAsia" w:hAnsiTheme="minorEastAsia"/>
                <w:b/>
                <w:sz w:val="30"/>
                <w:szCs w:val="30"/>
              </w:rPr>
            </w:pPr>
            <w:r>
              <w:rPr>
                <w:rFonts w:hint="eastAsia" w:asciiTheme="minorEastAsia" w:hAnsiTheme="minorEastAsia"/>
                <w:b/>
                <w:sz w:val="30"/>
                <w:szCs w:val="30"/>
              </w:rPr>
              <w:t>活动安排：</w:t>
            </w:r>
          </w:p>
          <w:p>
            <w:pPr>
              <w:pStyle w:val="11"/>
              <w:numPr>
                <w:ilvl w:val="0"/>
                <w:numId w:val="5"/>
              </w:numPr>
              <w:spacing w:line="480" w:lineRule="exact"/>
              <w:ind w:left="0" w:firstLine="0" w:firstLineChars="0"/>
              <w:rPr>
                <w:rFonts w:asciiTheme="minorEastAsia" w:hAnsiTheme="minorEastAsia"/>
                <w:sz w:val="30"/>
                <w:szCs w:val="30"/>
              </w:rPr>
            </w:pPr>
            <w:r>
              <w:rPr>
                <w:rFonts w:hint="eastAsia" w:asciiTheme="minorEastAsia" w:hAnsiTheme="minorEastAsia"/>
                <w:sz w:val="30"/>
                <w:szCs w:val="30"/>
              </w:rPr>
              <w:t>智慧建筑：未来之路（印度标准与规范介绍）</w:t>
            </w:r>
          </w:p>
          <w:p>
            <w:pPr>
              <w:pStyle w:val="11"/>
              <w:numPr>
                <w:ilvl w:val="0"/>
                <w:numId w:val="5"/>
              </w:numPr>
              <w:spacing w:line="480" w:lineRule="exact"/>
              <w:ind w:left="59" w:firstLine="0" w:firstLineChars="0"/>
              <w:rPr>
                <w:rFonts w:asciiTheme="minorEastAsia" w:hAnsiTheme="minorEastAsia"/>
                <w:sz w:val="30"/>
                <w:szCs w:val="30"/>
              </w:rPr>
            </w:pPr>
            <w:r>
              <w:rPr>
                <w:rFonts w:hint="eastAsia" w:asciiTheme="minorEastAsia" w:hAnsiTheme="minorEastAsia"/>
                <w:sz w:val="30"/>
                <w:szCs w:val="30"/>
              </w:rPr>
              <w:t>安全系统与智能基础设施</w:t>
            </w:r>
          </w:p>
          <w:p>
            <w:pPr>
              <w:pStyle w:val="11"/>
              <w:numPr>
                <w:ilvl w:val="0"/>
                <w:numId w:val="5"/>
              </w:numPr>
              <w:spacing w:line="480" w:lineRule="exact"/>
              <w:ind w:left="59" w:firstLine="0" w:firstLineChars="0"/>
              <w:rPr>
                <w:rFonts w:asciiTheme="minorEastAsia" w:hAnsiTheme="minorEastAsia"/>
                <w:sz w:val="30"/>
                <w:szCs w:val="30"/>
              </w:rPr>
            </w:pPr>
            <w:r>
              <w:rPr>
                <w:rFonts w:hint="eastAsia" w:asciiTheme="minorEastAsia" w:hAnsiTheme="minorEastAsia"/>
                <w:sz w:val="30"/>
                <w:szCs w:val="30"/>
              </w:rPr>
              <w:t>大会闭幕式</w:t>
            </w:r>
          </w:p>
          <w:p>
            <w:pPr>
              <w:pStyle w:val="11"/>
              <w:numPr>
                <w:ilvl w:val="0"/>
                <w:numId w:val="5"/>
              </w:numPr>
              <w:spacing w:line="480" w:lineRule="exact"/>
              <w:ind w:left="59" w:firstLine="0" w:firstLineChars="0"/>
              <w:rPr>
                <w:rFonts w:asciiTheme="minorEastAsia" w:hAnsiTheme="minorEastAsia"/>
                <w:b/>
                <w:sz w:val="30"/>
                <w:szCs w:val="30"/>
              </w:rPr>
            </w:pPr>
            <w:r>
              <w:rPr>
                <w:rFonts w:hint="eastAsia" w:asciiTheme="minorEastAsia" w:hAnsiTheme="minorEastAsia"/>
                <w:sz w:val="30"/>
                <w:szCs w:val="30"/>
              </w:rPr>
              <w:t>招待晚会&amp;文化活动</w:t>
            </w:r>
          </w:p>
        </w:tc>
      </w:tr>
    </w:tbl>
    <w:p>
      <w:pPr>
        <w:pStyle w:val="11"/>
        <w:spacing w:line="480" w:lineRule="exact"/>
        <w:ind w:left="1350" w:firstLine="0" w:firstLineChars="0"/>
        <w:rPr>
          <w:rFonts w:asciiTheme="minorEastAsia" w:hAnsiTheme="minorEastAsia"/>
          <w:b/>
          <w:sz w:val="30"/>
          <w:szCs w:val="30"/>
        </w:rPr>
      </w:pPr>
    </w:p>
    <w:p>
      <w:pPr>
        <w:pStyle w:val="11"/>
        <w:numPr>
          <w:ilvl w:val="0"/>
          <w:numId w:val="1"/>
        </w:numPr>
        <w:spacing w:line="480" w:lineRule="exact"/>
        <w:ind w:firstLineChars="0"/>
        <w:rPr>
          <w:rFonts w:asciiTheme="minorEastAsia" w:hAnsiTheme="minorEastAsia"/>
          <w:b/>
          <w:sz w:val="30"/>
          <w:szCs w:val="30"/>
        </w:rPr>
      </w:pPr>
      <w:r>
        <w:rPr>
          <w:rFonts w:hint="eastAsia" w:asciiTheme="minorEastAsia" w:hAnsiTheme="minorEastAsia"/>
          <w:b/>
          <w:sz w:val="30"/>
          <w:szCs w:val="30"/>
        </w:rPr>
        <w:t>会议亮点</w:t>
      </w:r>
    </w:p>
    <w:p>
      <w:pPr>
        <w:pStyle w:val="11"/>
        <w:numPr>
          <w:ilvl w:val="0"/>
          <w:numId w:val="6"/>
        </w:numPr>
        <w:spacing w:line="480" w:lineRule="exact"/>
        <w:ind w:left="0" w:firstLine="630" w:firstLineChars="0"/>
        <w:rPr>
          <w:rFonts w:asciiTheme="minorEastAsia" w:hAnsiTheme="minorEastAsia"/>
          <w:sz w:val="30"/>
          <w:szCs w:val="30"/>
        </w:rPr>
      </w:pPr>
      <w:r>
        <w:rPr>
          <w:rFonts w:hint="eastAsia" w:asciiTheme="minorEastAsia" w:hAnsiTheme="minorEastAsia"/>
          <w:sz w:val="30"/>
          <w:szCs w:val="30"/>
        </w:rPr>
        <w:t>会议期间将举办“印度智慧城市”评选，印度目前公布的100座智慧城市市长均会出席。</w:t>
      </w:r>
    </w:p>
    <w:p>
      <w:pPr>
        <w:pStyle w:val="11"/>
        <w:numPr>
          <w:ilvl w:val="0"/>
          <w:numId w:val="6"/>
        </w:numPr>
        <w:spacing w:line="480" w:lineRule="exact"/>
        <w:ind w:left="0" w:firstLine="630" w:firstLineChars="0"/>
        <w:rPr>
          <w:rFonts w:asciiTheme="minorEastAsia" w:hAnsiTheme="minorEastAsia"/>
          <w:sz w:val="30"/>
          <w:szCs w:val="30"/>
        </w:rPr>
      </w:pPr>
      <w:r>
        <w:rPr>
          <w:rFonts w:hint="eastAsia" w:asciiTheme="minorEastAsia" w:hAnsiTheme="minorEastAsia"/>
          <w:sz w:val="30"/>
          <w:szCs w:val="30"/>
        </w:rPr>
        <w:t>印度相关行业企业进行集中路演，为中国企业在印度找到合适合作伙伴创造机会。</w:t>
      </w:r>
    </w:p>
    <w:p>
      <w:pPr>
        <w:pStyle w:val="11"/>
        <w:numPr>
          <w:ilvl w:val="0"/>
          <w:numId w:val="6"/>
        </w:numPr>
        <w:spacing w:line="480" w:lineRule="exact"/>
        <w:ind w:left="0" w:firstLine="630" w:firstLineChars="0"/>
        <w:rPr>
          <w:rFonts w:asciiTheme="minorEastAsia" w:hAnsiTheme="minorEastAsia"/>
          <w:sz w:val="30"/>
          <w:szCs w:val="30"/>
        </w:rPr>
      </w:pPr>
      <w:r>
        <w:rPr>
          <w:rFonts w:hint="eastAsia" w:asciiTheme="minorEastAsia" w:hAnsiTheme="minorEastAsia"/>
          <w:sz w:val="30"/>
          <w:szCs w:val="30"/>
        </w:rPr>
        <w:t>中国企业代表将从权威处全面了解印度相关政策与机会，与相关政府官员和负责人建立联系，直接沟通。</w:t>
      </w:r>
    </w:p>
    <w:p>
      <w:pPr>
        <w:pStyle w:val="11"/>
        <w:numPr>
          <w:ilvl w:val="0"/>
          <w:numId w:val="6"/>
        </w:numPr>
        <w:spacing w:line="480" w:lineRule="exact"/>
        <w:ind w:left="0" w:firstLine="630" w:firstLineChars="0"/>
        <w:rPr>
          <w:rFonts w:asciiTheme="minorEastAsia" w:hAnsiTheme="minorEastAsia"/>
          <w:sz w:val="30"/>
          <w:szCs w:val="30"/>
        </w:rPr>
      </w:pPr>
      <w:r>
        <w:rPr>
          <w:rFonts w:hint="eastAsia" w:asciiTheme="minorEastAsia" w:hAnsiTheme="minorEastAsia"/>
          <w:sz w:val="30"/>
          <w:szCs w:val="30"/>
        </w:rPr>
        <w:t>中国企业代表还可以与印度政府顾问，总包商进行一对一的沟通，与印度生产商、供应商以及进口商进行专业会议，参与印度在建项目负责人的专门介绍。</w:t>
      </w:r>
    </w:p>
    <w:p>
      <w:pPr>
        <w:pStyle w:val="11"/>
        <w:spacing w:line="480" w:lineRule="exact"/>
        <w:ind w:firstLine="0" w:firstLineChars="0"/>
        <w:rPr>
          <w:rFonts w:asciiTheme="minorEastAsia" w:hAnsiTheme="minorEastAsia"/>
          <w:sz w:val="30"/>
          <w:szCs w:val="30"/>
        </w:rPr>
      </w:pPr>
    </w:p>
    <w:p>
      <w:pPr>
        <w:pStyle w:val="11"/>
        <w:numPr>
          <w:ilvl w:val="0"/>
          <w:numId w:val="1"/>
        </w:numPr>
        <w:spacing w:line="480" w:lineRule="exact"/>
        <w:ind w:firstLineChars="0"/>
        <w:rPr>
          <w:rFonts w:asciiTheme="minorEastAsia" w:hAnsiTheme="minorEastAsia"/>
          <w:b/>
          <w:sz w:val="30"/>
          <w:szCs w:val="30"/>
        </w:rPr>
        <w:sectPr>
          <w:pgSz w:w="11906" w:h="16838"/>
          <w:pgMar w:top="1440" w:right="1800" w:bottom="1440" w:left="1800" w:header="851" w:footer="992" w:gutter="0"/>
          <w:cols w:space="425" w:num="1"/>
          <w:docGrid w:type="lines" w:linePitch="312" w:charSpace="0"/>
        </w:sectPr>
      </w:pPr>
    </w:p>
    <w:p>
      <w:pPr>
        <w:pStyle w:val="11"/>
        <w:numPr>
          <w:ilvl w:val="0"/>
          <w:numId w:val="1"/>
        </w:numPr>
        <w:spacing w:line="480" w:lineRule="exact"/>
        <w:ind w:firstLineChars="0"/>
        <w:rPr>
          <w:rFonts w:asciiTheme="minorEastAsia" w:hAnsiTheme="minorEastAsia"/>
          <w:b/>
          <w:sz w:val="30"/>
          <w:szCs w:val="30"/>
        </w:rPr>
      </w:pPr>
      <w:r>
        <w:rPr>
          <w:rFonts w:hint="eastAsia" w:asciiTheme="minorEastAsia" w:hAnsiTheme="minorEastAsia"/>
          <w:b/>
          <w:sz w:val="30"/>
          <w:szCs w:val="30"/>
        </w:rPr>
        <w:t>拟参会嘉宾</w:t>
      </w:r>
    </w:p>
    <w:p>
      <w:pPr>
        <w:pStyle w:val="11"/>
        <w:numPr>
          <w:ilvl w:val="0"/>
          <w:numId w:val="7"/>
        </w:numPr>
        <w:spacing w:line="480" w:lineRule="exact"/>
        <w:ind w:firstLineChars="0"/>
        <w:rPr>
          <w:rFonts w:asciiTheme="minorEastAsia" w:hAnsiTheme="minorEastAsia"/>
          <w:b/>
          <w:sz w:val="30"/>
          <w:szCs w:val="30"/>
        </w:rPr>
        <w:sectPr>
          <w:type w:val="continuous"/>
          <w:pgSz w:w="11906" w:h="16838"/>
          <w:pgMar w:top="1440" w:right="1800" w:bottom="1440" w:left="1800" w:header="851" w:footer="992" w:gutter="0"/>
          <w:cols w:space="425" w:num="2"/>
          <w:docGrid w:type="lines" w:linePitch="312" w:charSpace="0"/>
        </w:sectPr>
      </w:pPr>
    </w:p>
    <w:p>
      <w:pPr>
        <w:pStyle w:val="11"/>
        <w:numPr>
          <w:ilvl w:val="0"/>
          <w:numId w:val="7"/>
        </w:numPr>
        <w:spacing w:line="480" w:lineRule="exact"/>
        <w:ind w:firstLineChars="0"/>
        <w:rPr>
          <w:rFonts w:asciiTheme="minorEastAsia" w:hAnsiTheme="minorEastAsia"/>
          <w:sz w:val="30"/>
          <w:szCs w:val="30"/>
        </w:rPr>
      </w:pPr>
      <w:r>
        <w:rPr>
          <w:rFonts w:hint="eastAsia" w:asciiTheme="minorEastAsia" w:hAnsiTheme="minorEastAsia"/>
          <w:b/>
          <w:sz w:val="30"/>
          <w:szCs w:val="30"/>
        </w:rPr>
        <w:t>官方：</w:t>
      </w:r>
    </w:p>
    <w:p>
      <w:pPr>
        <w:pStyle w:val="11"/>
        <w:spacing w:line="480" w:lineRule="exact"/>
        <w:ind w:firstLine="630" w:firstLineChars="210"/>
        <w:rPr>
          <w:rFonts w:asciiTheme="minorEastAsia" w:hAnsiTheme="minorEastAsia"/>
          <w:sz w:val="30"/>
          <w:szCs w:val="30"/>
        </w:rPr>
      </w:pPr>
      <w:r>
        <w:rPr>
          <w:rFonts w:hint="eastAsia" w:asciiTheme="minorEastAsia" w:hAnsiTheme="minorEastAsia"/>
          <w:sz w:val="30"/>
          <w:szCs w:val="30"/>
        </w:rPr>
        <w:t>印度改革委员会CEO</w:t>
      </w:r>
    </w:p>
    <w:p>
      <w:pPr>
        <w:pStyle w:val="11"/>
        <w:spacing w:line="480" w:lineRule="exact"/>
        <w:ind w:firstLine="630" w:firstLineChars="210"/>
        <w:rPr>
          <w:rFonts w:asciiTheme="minorEastAsia" w:hAnsiTheme="minorEastAsia"/>
          <w:sz w:val="30"/>
          <w:szCs w:val="30"/>
        </w:rPr>
      </w:pPr>
      <w:r>
        <w:rPr>
          <w:rFonts w:hint="eastAsia" w:asciiTheme="minorEastAsia" w:hAnsiTheme="minorEastAsia"/>
          <w:sz w:val="30"/>
          <w:szCs w:val="30"/>
        </w:rPr>
        <w:t>新德里市政委员会主席</w:t>
      </w:r>
    </w:p>
    <w:p>
      <w:pPr>
        <w:pStyle w:val="11"/>
        <w:spacing w:line="480" w:lineRule="exact"/>
        <w:ind w:firstLine="630" w:firstLineChars="210"/>
        <w:rPr>
          <w:rFonts w:asciiTheme="minorEastAsia" w:hAnsiTheme="minorEastAsia"/>
          <w:sz w:val="30"/>
          <w:szCs w:val="30"/>
        </w:rPr>
      </w:pPr>
      <w:r>
        <w:rPr>
          <w:rFonts w:hint="eastAsia" w:asciiTheme="minorEastAsia" w:hAnsiTheme="minorEastAsia"/>
          <w:sz w:val="30"/>
          <w:szCs w:val="30"/>
        </w:rPr>
        <w:t>中央帮政府 城市管理与发展 秘书</w:t>
      </w:r>
    </w:p>
    <w:p>
      <w:pPr>
        <w:pStyle w:val="11"/>
        <w:spacing w:line="480" w:lineRule="exact"/>
        <w:ind w:firstLine="630" w:firstLineChars="210"/>
        <w:rPr>
          <w:rFonts w:asciiTheme="minorEastAsia" w:hAnsiTheme="minorEastAsia"/>
          <w:sz w:val="30"/>
          <w:szCs w:val="30"/>
        </w:rPr>
      </w:pPr>
      <w:r>
        <w:rPr>
          <w:rFonts w:hint="eastAsia" w:asciiTheme="minorEastAsia" w:hAnsiTheme="minorEastAsia"/>
          <w:sz w:val="30"/>
          <w:szCs w:val="30"/>
        </w:rPr>
        <w:t>德里国家首都辖区政府 秘书</w:t>
      </w:r>
    </w:p>
    <w:p>
      <w:pPr>
        <w:pStyle w:val="11"/>
        <w:spacing w:line="480" w:lineRule="exact"/>
        <w:ind w:firstLine="630" w:firstLineChars="210"/>
        <w:rPr>
          <w:rFonts w:asciiTheme="minorEastAsia" w:hAnsiTheme="minorEastAsia"/>
          <w:sz w:val="30"/>
          <w:szCs w:val="30"/>
        </w:rPr>
      </w:pPr>
      <w:r>
        <w:rPr>
          <w:rFonts w:hint="eastAsia" w:asciiTheme="minorEastAsia" w:hAnsiTheme="minorEastAsia"/>
          <w:sz w:val="30"/>
          <w:szCs w:val="30"/>
        </w:rPr>
        <w:t>博帕尔市政委员会</w:t>
      </w:r>
    </w:p>
    <w:p>
      <w:pPr>
        <w:pStyle w:val="11"/>
        <w:spacing w:line="480" w:lineRule="exact"/>
        <w:ind w:firstLine="630" w:firstLineChars="210"/>
        <w:rPr>
          <w:rFonts w:asciiTheme="minorEastAsia" w:hAnsiTheme="minorEastAsia"/>
          <w:sz w:val="30"/>
          <w:szCs w:val="30"/>
        </w:rPr>
      </w:pPr>
      <w:r>
        <w:rPr>
          <w:rFonts w:hint="eastAsia" w:asciiTheme="minorEastAsia" w:hAnsiTheme="minorEastAsia"/>
          <w:sz w:val="30"/>
          <w:szCs w:val="30"/>
        </w:rPr>
        <w:t>南德德-瓦加拉市 市委员</w:t>
      </w:r>
    </w:p>
    <w:p>
      <w:pPr>
        <w:pStyle w:val="11"/>
        <w:spacing w:line="480" w:lineRule="exact"/>
        <w:ind w:firstLine="630" w:firstLineChars="210"/>
        <w:rPr>
          <w:rFonts w:asciiTheme="minorEastAsia" w:hAnsiTheme="minorEastAsia"/>
          <w:sz w:val="30"/>
          <w:szCs w:val="30"/>
        </w:rPr>
      </w:pPr>
      <w:r>
        <w:rPr>
          <w:rFonts w:hint="eastAsia" w:asciiTheme="minorEastAsia" w:hAnsiTheme="minorEastAsia"/>
          <w:sz w:val="30"/>
          <w:szCs w:val="30"/>
        </w:rPr>
        <w:t>斋浦尔自治机关 委员</w:t>
      </w:r>
    </w:p>
    <w:p>
      <w:pPr>
        <w:pStyle w:val="11"/>
        <w:numPr>
          <w:ilvl w:val="0"/>
          <w:numId w:val="8"/>
        </w:numPr>
        <w:spacing w:line="480" w:lineRule="exact"/>
        <w:ind w:left="630" w:leftChars="300" w:firstLine="0" w:firstLineChars="0"/>
        <w:rPr>
          <w:rFonts w:asciiTheme="minorEastAsia" w:hAnsiTheme="minorEastAsia"/>
          <w:b/>
          <w:sz w:val="30"/>
          <w:szCs w:val="30"/>
        </w:rPr>
      </w:pPr>
      <w:r>
        <w:rPr>
          <w:rFonts w:hint="eastAsia" w:asciiTheme="minorEastAsia" w:hAnsiTheme="minorEastAsia"/>
          <w:b/>
          <w:sz w:val="30"/>
          <w:szCs w:val="30"/>
        </w:rPr>
        <w:t>大企业：</w:t>
      </w:r>
    </w:p>
    <w:p>
      <w:pPr>
        <w:pStyle w:val="11"/>
        <w:spacing w:line="480" w:lineRule="exact"/>
        <w:ind w:left="630" w:leftChars="300" w:firstLine="0" w:firstLineChars="0"/>
        <w:rPr>
          <w:rFonts w:asciiTheme="minorEastAsia" w:hAnsiTheme="minorEastAsia"/>
          <w:sz w:val="30"/>
          <w:szCs w:val="30"/>
        </w:rPr>
      </w:pPr>
      <w:r>
        <w:rPr>
          <w:rFonts w:hint="eastAsia" w:asciiTheme="minorEastAsia" w:hAnsiTheme="minorEastAsia"/>
          <w:sz w:val="30"/>
          <w:szCs w:val="30"/>
        </w:rPr>
        <w:t>Bhartiya集团执行理事</w:t>
      </w:r>
    </w:p>
    <w:p>
      <w:pPr>
        <w:pStyle w:val="11"/>
        <w:spacing w:line="480" w:lineRule="exact"/>
        <w:ind w:left="630" w:leftChars="300" w:firstLine="0" w:firstLineChars="0"/>
        <w:rPr>
          <w:rFonts w:asciiTheme="minorEastAsia" w:hAnsiTheme="minorEastAsia"/>
          <w:sz w:val="30"/>
          <w:szCs w:val="30"/>
        </w:rPr>
      </w:pPr>
      <w:r>
        <w:rPr>
          <w:rFonts w:hint="eastAsia" w:asciiTheme="minorEastAsia" w:hAnsiTheme="minorEastAsia"/>
          <w:sz w:val="30"/>
          <w:szCs w:val="30"/>
        </w:rPr>
        <w:t>印度智能电网论坛</w:t>
      </w:r>
      <w:r>
        <w:rPr>
          <w:rFonts w:hint="eastAsia" w:asciiTheme="minorEastAsia" w:hAnsiTheme="minorEastAsia"/>
          <w:b/>
          <w:sz w:val="30"/>
          <w:szCs w:val="30"/>
        </w:rPr>
        <w:t xml:space="preserve"> </w:t>
      </w:r>
      <w:r>
        <w:rPr>
          <w:rFonts w:hint="eastAsia" w:asciiTheme="minorEastAsia" w:hAnsiTheme="minorEastAsia"/>
          <w:sz w:val="30"/>
          <w:szCs w:val="30"/>
        </w:rPr>
        <w:t>董事长</w:t>
      </w:r>
    </w:p>
    <w:p>
      <w:pPr>
        <w:pStyle w:val="11"/>
        <w:spacing w:line="480" w:lineRule="exact"/>
        <w:ind w:left="630" w:leftChars="300" w:firstLine="0" w:firstLineChars="0"/>
        <w:rPr>
          <w:rFonts w:asciiTheme="minorEastAsia" w:hAnsiTheme="minorEastAsia"/>
          <w:sz w:val="30"/>
          <w:szCs w:val="30"/>
        </w:rPr>
      </w:pPr>
      <w:r>
        <w:rPr>
          <w:rFonts w:hint="eastAsia" w:asciiTheme="minorEastAsia" w:hAnsiTheme="minorEastAsia"/>
          <w:sz w:val="30"/>
          <w:szCs w:val="30"/>
        </w:rPr>
        <w:t>基础设施规划 古吉拉特国际金融技术中心 副总裁</w:t>
      </w:r>
    </w:p>
    <w:p>
      <w:pPr>
        <w:pStyle w:val="11"/>
        <w:spacing w:line="480" w:lineRule="exact"/>
        <w:ind w:left="630" w:leftChars="300" w:firstLine="0" w:firstLineChars="0"/>
        <w:rPr>
          <w:rFonts w:asciiTheme="minorEastAsia" w:hAnsiTheme="minorEastAsia"/>
          <w:sz w:val="30"/>
          <w:szCs w:val="30"/>
        </w:rPr>
      </w:pPr>
      <w:r>
        <w:rPr>
          <w:rFonts w:hint="eastAsia" w:asciiTheme="minorEastAsia" w:hAnsiTheme="minorEastAsia"/>
          <w:sz w:val="30"/>
          <w:szCs w:val="30"/>
        </w:rPr>
        <w:t>马哈拉施特拉帮城市与产业发展有限公司 总规划师</w:t>
      </w:r>
    </w:p>
    <w:p>
      <w:pPr>
        <w:pStyle w:val="11"/>
        <w:spacing w:line="480" w:lineRule="exact"/>
        <w:ind w:left="630" w:leftChars="300" w:firstLine="0" w:firstLineChars="0"/>
        <w:rPr>
          <w:rFonts w:asciiTheme="minorEastAsia" w:hAnsiTheme="minorEastAsia"/>
          <w:sz w:val="30"/>
          <w:szCs w:val="30"/>
        </w:rPr>
      </w:pPr>
      <w:r>
        <w:rPr>
          <w:rFonts w:hint="eastAsia" w:asciiTheme="minorEastAsia" w:hAnsiTheme="minorEastAsia"/>
          <w:sz w:val="30"/>
          <w:szCs w:val="30"/>
        </w:rPr>
        <w:t>SPML Infra公司,水与卫生部 总经理</w:t>
      </w:r>
    </w:p>
    <w:p>
      <w:pPr>
        <w:pStyle w:val="11"/>
        <w:spacing w:line="480" w:lineRule="exact"/>
        <w:ind w:left="630" w:leftChars="300" w:firstLine="0" w:firstLineChars="0"/>
        <w:rPr>
          <w:rFonts w:asciiTheme="minorEastAsia" w:hAnsiTheme="minorEastAsia"/>
          <w:sz w:val="30"/>
          <w:szCs w:val="30"/>
        </w:rPr>
      </w:pPr>
      <w:r>
        <w:rPr>
          <w:rFonts w:hint="eastAsia" w:asciiTheme="minorEastAsia" w:hAnsiTheme="minorEastAsia"/>
          <w:sz w:val="30"/>
          <w:szCs w:val="30"/>
        </w:rPr>
        <w:t>微软公司印度分公司、工业解决方案（政府）主管</w:t>
      </w:r>
    </w:p>
    <w:p>
      <w:pPr>
        <w:pStyle w:val="11"/>
        <w:spacing w:line="480" w:lineRule="exact"/>
        <w:ind w:left="630" w:leftChars="300" w:firstLine="0" w:firstLineChars="0"/>
        <w:rPr>
          <w:rFonts w:asciiTheme="minorEastAsia" w:hAnsiTheme="minorEastAsia"/>
          <w:sz w:val="30"/>
          <w:szCs w:val="30"/>
        </w:rPr>
      </w:pPr>
      <w:r>
        <w:rPr>
          <w:rFonts w:hint="eastAsia" w:asciiTheme="minorEastAsia" w:hAnsiTheme="minorEastAsia"/>
          <w:sz w:val="30"/>
          <w:szCs w:val="30"/>
        </w:rPr>
        <w:t>印度IBM、智慧城市和综合城市 销售主管</w:t>
      </w:r>
    </w:p>
    <w:p>
      <w:pPr>
        <w:pStyle w:val="11"/>
        <w:spacing w:line="480" w:lineRule="exact"/>
        <w:ind w:firstLine="357" w:firstLineChars="119"/>
        <w:rPr>
          <w:rFonts w:asciiTheme="minorEastAsia" w:hAnsiTheme="minorEastAsia"/>
          <w:sz w:val="30"/>
          <w:szCs w:val="30"/>
        </w:rPr>
        <w:sectPr>
          <w:type w:val="continuous"/>
          <w:pgSz w:w="11906" w:h="16838"/>
          <w:pgMar w:top="1440" w:right="1800" w:bottom="1440" w:left="1800" w:header="851" w:footer="992" w:gutter="0"/>
          <w:cols w:space="425" w:num="1"/>
          <w:docGrid w:type="lines" w:linePitch="312" w:charSpace="0"/>
        </w:sectPr>
      </w:pPr>
    </w:p>
    <w:p>
      <w:pPr>
        <w:pStyle w:val="11"/>
        <w:spacing w:line="480" w:lineRule="exact"/>
        <w:ind w:firstLine="0" w:firstLineChars="0"/>
        <w:rPr>
          <w:rFonts w:asciiTheme="minorEastAsia" w:hAnsiTheme="minorEastAsia"/>
          <w:b/>
          <w:sz w:val="30"/>
          <w:szCs w:val="30"/>
        </w:rPr>
      </w:pPr>
    </w:p>
    <w:p>
      <w:pPr>
        <w:pStyle w:val="11"/>
        <w:numPr>
          <w:ilvl w:val="0"/>
          <w:numId w:val="1"/>
        </w:numPr>
        <w:spacing w:line="480" w:lineRule="exact"/>
        <w:ind w:firstLineChars="0"/>
        <w:rPr>
          <w:rFonts w:asciiTheme="minorEastAsia" w:hAnsiTheme="minorEastAsia"/>
          <w:b/>
          <w:sz w:val="30"/>
          <w:szCs w:val="30"/>
        </w:rPr>
      </w:pPr>
      <w:r>
        <w:rPr>
          <w:rFonts w:hint="eastAsia" w:asciiTheme="minorEastAsia" w:hAnsiTheme="minorEastAsia"/>
          <w:b/>
          <w:sz w:val="30"/>
          <w:szCs w:val="30"/>
        </w:rPr>
        <w:t>参会费用及配套</w:t>
      </w:r>
    </w:p>
    <w:p>
      <w:pPr>
        <w:pStyle w:val="11"/>
        <w:numPr>
          <w:ilvl w:val="0"/>
          <w:numId w:val="9"/>
        </w:numPr>
        <w:spacing w:line="480" w:lineRule="exact"/>
        <w:ind w:firstLineChars="0"/>
        <w:rPr>
          <w:rFonts w:asciiTheme="minorEastAsia" w:hAnsiTheme="minorEastAsia"/>
          <w:sz w:val="30"/>
          <w:szCs w:val="30"/>
        </w:rPr>
      </w:pPr>
      <w:r>
        <w:rPr>
          <w:rFonts w:hint="eastAsia" w:asciiTheme="minorEastAsia" w:hAnsiTheme="minorEastAsia"/>
          <w:b/>
          <w:sz w:val="30"/>
          <w:szCs w:val="30"/>
        </w:rPr>
        <w:t>参会费：</w:t>
      </w:r>
      <w:r>
        <w:rPr>
          <w:rFonts w:hint="eastAsia" w:asciiTheme="minorEastAsia" w:hAnsiTheme="minorEastAsia"/>
          <w:sz w:val="30"/>
          <w:szCs w:val="30"/>
        </w:rPr>
        <w:t>7200元</w:t>
      </w:r>
      <w:r>
        <w:rPr>
          <w:rFonts w:asciiTheme="minorEastAsia" w:hAnsiTheme="minorEastAsia"/>
          <w:sz w:val="30"/>
          <w:szCs w:val="30"/>
        </w:rPr>
        <w:t>/</w:t>
      </w:r>
      <w:r>
        <w:rPr>
          <w:rFonts w:hint="eastAsia" w:asciiTheme="minorEastAsia" w:hAnsiTheme="minorEastAsia"/>
          <w:sz w:val="30"/>
          <w:szCs w:val="30"/>
        </w:rPr>
        <w:t>人/3天。</w:t>
      </w:r>
    </w:p>
    <w:p>
      <w:pPr>
        <w:pStyle w:val="11"/>
        <w:numPr>
          <w:ilvl w:val="0"/>
          <w:numId w:val="9"/>
        </w:numPr>
        <w:autoSpaceDE w:val="0"/>
        <w:autoSpaceDN w:val="0"/>
        <w:adjustRightInd w:val="0"/>
        <w:spacing w:line="480" w:lineRule="exact"/>
        <w:ind w:firstLineChars="0"/>
        <w:jc w:val="left"/>
        <w:rPr>
          <w:rFonts w:asciiTheme="minorEastAsia" w:hAnsiTheme="minorEastAsia"/>
          <w:sz w:val="30"/>
          <w:szCs w:val="30"/>
        </w:rPr>
      </w:pPr>
      <w:r>
        <w:rPr>
          <w:rFonts w:hint="eastAsia" w:asciiTheme="minorEastAsia" w:hAnsiTheme="minorEastAsia"/>
          <w:b/>
          <w:sz w:val="30"/>
          <w:szCs w:val="30"/>
        </w:rPr>
        <w:t>配套：</w:t>
      </w:r>
      <w:r>
        <w:rPr>
          <w:rFonts w:hint="eastAsia" w:asciiTheme="minorEastAsia" w:hAnsiTheme="minorEastAsia"/>
          <w:sz w:val="30"/>
          <w:szCs w:val="30"/>
        </w:rPr>
        <w:t>三天会议入场费，展场入场券，三天的午餐与晚宴费用。</w:t>
      </w:r>
      <w:r>
        <w:rPr>
          <w:rFonts w:asciiTheme="minorEastAsia" w:hAnsiTheme="minorEastAsia"/>
          <w:sz w:val="30"/>
          <w:szCs w:val="30"/>
        </w:rPr>
        <w:t xml:space="preserve"> </w:t>
      </w:r>
    </w:p>
    <w:p>
      <w:pPr>
        <w:pStyle w:val="11"/>
        <w:autoSpaceDE w:val="0"/>
        <w:autoSpaceDN w:val="0"/>
        <w:adjustRightInd w:val="0"/>
        <w:spacing w:line="480" w:lineRule="exact"/>
        <w:ind w:left="1320" w:firstLine="0" w:firstLineChars="0"/>
        <w:jc w:val="left"/>
        <w:rPr>
          <w:rFonts w:asciiTheme="minorEastAsia" w:hAnsiTheme="minorEastAsia"/>
          <w:sz w:val="30"/>
          <w:szCs w:val="30"/>
        </w:rPr>
      </w:pPr>
    </w:p>
    <w:p>
      <w:pPr>
        <w:pStyle w:val="11"/>
        <w:numPr>
          <w:ilvl w:val="0"/>
          <w:numId w:val="1"/>
        </w:numPr>
        <w:spacing w:line="480" w:lineRule="exact"/>
        <w:ind w:firstLineChars="0"/>
        <w:rPr>
          <w:rFonts w:asciiTheme="minorEastAsia" w:hAnsiTheme="minorEastAsia"/>
          <w:b/>
          <w:sz w:val="30"/>
          <w:szCs w:val="30"/>
        </w:rPr>
      </w:pPr>
      <w:r>
        <w:rPr>
          <w:rFonts w:hint="eastAsia" w:asciiTheme="minorEastAsia" w:hAnsiTheme="minorEastAsia"/>
          <w:b/>
          <w:sz w:val="30"/>
          <w:szCs w:val="30"/>
        </w:rPr>
        <w:t>收款账号</w:t>
      </w:r>
    </w:p>
    <w:p>
      <w:pPr>
        <w:spacing w:line="480" w:lineRule="exact"/>
        <w:rPr>
          <w:rFonts w:asciiTheme="minorEastAsia" w:hAnsiTheme="minorEastAsia"/>
          <w:sz w:val="30"/>
          <w:szCs w:val="30"/>
        </w:rPr>
      </w:pPr>
      <w:r>
        <w:rPr>
          <w:rFonts w:hint="eastAsia" w:asciiTheme="minorEastAsia" w:hAnsiTheme="minorEastAsia"/>
          <w:sz w:val="30"/>
          <w:szCs w:val="30"/>
        </w:rPr>
        <w:t xml:space="preserve">     收款单位：广州市国际展览公司</w:t>
      </w:r>
    </w:p>
    <w:p>
      <w:pPr>
        <w:spacing w:line="480" w:lineRule="exact"/>
        <w:rPr>
          <w:rFonts w:asciiTheme="minorEastAsia" w:hAnsiTheme="minorEastAsia"/>
          <w:sz w:val="30"/>
          <w:szCs w:val="30"/>
        </w:rPr>
      </w:pPr>
      <w:r>
        <w:rPr>
          <w:rFonts w:hint="eastAsia" w:asciiTheme="minorEastAsia" w:hAnsiTheme="minorEastAsia"/>
          <w:sz w:val="30"/>
          <w:szCs w:val="30"/>
        </w:rPr>
        <w:t xml:space="preserve">     账号：2011-8099-49-10001</w:t>
      </w:r>
    </w:p>
    <w:p>
      <w:pPr>
        <w:spacing w:line="480" w:lineRule="exact"/>
        <w:rPr>
          <w:rFonts w:asciiTheme="minorEastAsia" w:hAnsiTheme="minorEastAsia"/>
          <w:sz w:val="30"/>
          <w:szCs w:val="30"/>
        </w:rPr>
      </w:pPr>
      <w:r>
        <w:rPr>
          <w:rFonts w:hint="eastAsia" w:asciiTheme="minorEastAsia" w:hAnsiTheme="minorEastAsia"/>
          <w:sz w:val="30"/>
          <w:szCs w:val="30"/>
        </w:rPr>
        <w:t xml:space="preserve">     开户行：招商银行广州淘金支行</w:t>
      </w:r>
    </w:p>
    <w:p>
      <w:pPr>
        <w:spacing w:line="480" w:lineRule="exact"/>
        <w:rPr>
          <w:rFonts w:asciiTheme="minorEastAsia" w:hAnsiTheme="minorEastAsia"/>
          <w:sz w:val="30"/>
          <w:szCs w:val="30"/>
        </w:rPr>
      </w:pPr>
    </w:p>
    <w:p>
      <w:pPr>
        <w:pStyle w:val="11"/>
        <w:numPr>
          <w:ilvl w:val="0"/>
          <w:numId w:val="1"/>
        </w:numPr>
        <w:spacing w:line="480" w:lineRule="exact"/>
        <w:ind w:firstLineChars="0"/>
        <w:rPr>
          <w:rFonts w:asciiTheme="minorEastAsia" w:hAnsiTheme="minorEastAsia"/>
          <w:b/>
          <w:sz w:val="30"/>
          <w:szCs w:val="30"/>
        </w:rPr>
      </w:pPr>
      <w:r>
        <w:rPr>
          <w:rFonts w:hint="eastAsia" w:asciiTheme="minorEastAsia" w:hAnsiTheme="minorEastAsia"/>
          <w:b/>
          <w:sz w:val="30"/>
          <w:szCs w:val="30"/>
        </w:rPr>
        <w:t>联系方式</w:t>
      </w:r>
    </w:p>
    <w:p>
      <w:pPr>
        <w:spacing w:line="480" w:lineRule="exact"/>
        <w:ind w:firstLine="600" w:firstLineChars="200"/>
        <w:rPr>
          <w:rFonts w:asciiTheme="minorEastAsia" w:hAnsiTheme="minorEastAsia"/>
          <w:sz w:val="30"/>
          <w:szCs w:val="30"/>
        </w:rPr>
      </w:pPr>
      <w:r>
        <w:rPr>
          <w:rFonts w:hint="eastAsia" w:asciiTheme="minorEastAsia" w:hAnsiTheme="minorEastAsia"/>
          <w:sz w:val="30"/>
          <w:szCs w:val="30"/>
        </w:rPr>
        <w:t xml:space="preserve"> 联系单位：广州市国际展览公司</w:t>
      </w:r>
    </w:p>
    <w:p>
      <w:pPr>
        <w:spacing w:line="480" w:lineRule="exact"/>
        <w:ind w:firstLine="750" w:firstLineChars="250"/>
        <w:rPr>
          <w:rFonts w:asciiTheme="minorEastAsia" w:hAnsiTheme="minorEastAsia"/>
          <w:sz w:val="30"/>
          <w:szCs w:val="30"/>
        </w:rPr>
      </w:pPr>
      <w:r>
        <w:rPr>
          <w:rFonts w:hint="eastAsia" w:asciiTheme="minorEastAsia" w:hAnsiTheme="minorEastAsia"/>
          <w:sz w:val="30"/>
          <w:szCs w:val="30"/>
        </w:rPr>
        <w:t>联系人：邓小姐</w:t>
      </w:r>
    </w:p>
    <w:p>
      <w:pPr>
        <w:spacing w:line="480" w:lineRule="exact"/>
        <w:ind w:firstLine="750" w:firstLineChars="250"/>
        <w:rPr>
          <w:rFonts w:asciiTheme="minorEastAsia" w:hAnsiTheme="minorEastAsia"/>
          <w:sz w:val="30"/>
          <w:szCs w:val="30"/>
        </w:rPr>
      </w:pPr>
      <w:r>
        <w:rPr>
          <w:rFonts w:hint="eastAsia" w:asciiTheme="minorEastAsia" w:hAnsiTheme="minorEastAsia"/>
          <w:sz w:val="30"/>
          <w:szCs w:val="30"/>
        </w:rPr>
        <w:t>联系电话：020-87658905   13751840668</w:t>
      </w:r>
    </w:p>
    <w:p>
      <w:pPr>
        <w:spacing w:line="480" w:lineRule="exact"/>
        <w:ind w:firstLine="750" w:firstLineChars="250"/>
        <w:rPr>
          <w:rFonts w:asciiTheme="minorEastAsia" w:hAnsiTheme="minorEastAsia"/>
          <w:sz w:val="30"/>
          <w:szCs w:val="30"/>
        </w:rPr>
      </w:pPr>
      <w:r>
        <w:rPr>
          <w:rFonts w:hint="eastAsia" w:asciiTheme="minorEastAsia" w:hAnsiTheme="minorEastAsia"/>
          <w:sz w:val="30"/>
          <w:szCs w:val="30"/>
        </w:rPr>
        <w:t>电邮地址：</w:t>
      </w:r>
      <w:r>
        <w:fldChar w:fldCharType="begin"/>
      </w:r>
      <w:r>
        <w:instrText xml:space="preserve"> HYPERLINK "mailto:413597039@qq.com" </w:instrText>
      </w:r>
      <w:r>
        <w:fldChar w:fldCharType="separate"/>
      </w:r>
      <w:r>
        <w:rPr>
          <w:rStyle w:val="8"/>
          <w:rFonts w:hint="eastAsia" w:asciiTheme="minorEastAsia" w:hAnsiTheme="minorEastAsia"/>
          <w:sz w:val="30"/>
          <w:szCs w:val="30"/>
        </w:rPr>
        <w:t>413597039@qq.com</w:t>
      </w:r>
      <w:r>
        <w:rPr>
          <w:rStyle w:val="8"/>
          <w:rFonts w:hint="eastAsia" w:asciiTheme="minorEastAsia" w:hAnsiTheme="minorEastAsia"/>
          <w:sz w:val="30"/>
          <w:szCs w:val="30"/>
        </w:rPr>
        <w:fldChar w:fldCharType="end"/>
      </w:r>
    </w:p>
    <w:p>
      <w:pPr>
        <w:spacing w:line="480" w:lineRule="exact"/>
        <w:ind w:firstLine="750" w:firstLineChars="250"/>
        <w:rPr>
          <w:rFonts w:asciiTheme="minorEastAsia" w:hAnsiTheme="minorEastAsia"/>
          <w:sz w:val="30"/>
          <w:szCs w:val="30"/>
        </w:rPr>
      </w:pPr>
      <w:r>
        <w:rPr>
          <w:rFonts w:hint="eastAsia" w:asciiTheme="minorEastAsia" w:hAnsiTheme="minorEastAsia"/>
          <w:sz w:val="30"/>
          <w:szCs w:val="30"/>
        </w:rPr>
        <w:t>联系人：胡小姐</w:t>
      </w:r>
    </w:p>
    <w:p>
      <w:pPr>
        <w:spacing w:line="480" w:lineRule="exact"/>
        <w:ind w:firstLine="750" w:firstLineChars="250"/>
        <w:rPr>
          <w:rFonts w:asciiTheme="minorEastAsia" w:hAnsiTheme="minorEastAsia"/>
          <w:sz w:val="30"/>
          <w:szCs w:val="30"/>
        </w:rPr>
      </w:pPr>
      <w:r>
        <w:rPr>
          <w:rFonts w:hint="eastAsia" w:asciiTheme="minorEastAsia" w:hAnsiTheme="minorEastAsia"/>
          <w:sz w:val="30"/>
          <w:szCs w:val="30"/>
        </w:rPr>
        <w:t>联系电话：020-87318525   13113991418</w:t>
      </w:r>
    </w:p>
    <w:p>
      <w:pPr>
        <w:spacing w:line="480" w:lineRule="exact"/>
        <w:ind w:firstLine="750" w:firstLineChars="250"/>
        <w:rPr>
          <w:rFonts w:asciiTheme="minorEastAsia" w:hAnsiTheme="minorEastAsia"/>
          <w:sz w:val="30"/>
          <w:szCs w:val="30"/>
        </w:rPr>
      </w:pPr>
      <w:r>
        <w:rPr>
          <w:rFonts w:hint="eastAsia" w:asciiTheme="minorEastAsia" w:hAnsiTheme="minorEastAsia"/>
          <w:sz w:val="30"/>
          <w:szCs w:val="30"/>
        </w:rPr>
        <w:t>电邮地址：1034984059@qq.com</w:t>
      </w:r>
    </w:p>
    <w:p>
      <w:pPr>
        <w:spacing w:line="480" w:lineRule="exact"/>
        <w:ind w:firstLine="750" w:firstLineChars="250"/>
        <w:rPr>
          <w:rFonts w:asciiTheme="minorEastAsia" w:hAnsiTheme="minorEastAsia"/>
          <w:sz w:val="30"/>
          <w:szCs w:val="30"/>
        </w:rPr>
      </w:pPr>
    </w:p>
    <w:p>
      <w:pPr>
        <w:spacing w:line="480" w:lineRule="exact"/>
        <w:ind w:firstLine="750" w:firstLineChars="250"/>
        <w:rPr>
          <w:rFonts w:asciiTheme="minorEastAsia" w:hAnsiTheme="minorEastAsia"/>
          <w:sz w:val="30"/>
          <w:szCs w:val="30"/>
        </w:rPr>
      </w:pPr>
    </w:p>
    <w:p>
      <w:pPr>
        <w:spacing w:line="480" w:lineRule="exact"/>
        <w:ind w:firstLine="750" w:firstLineChars="250"/>
        <w:rPr>
          <w:rFonts w:asciiTheme="minorEastAsia" w:hAnsiTheme="minorEastAsia"/>
          <w:sz w:val="30"/>
          <w:szCs w:val="30"/>
        </w:rPr>
      </w:pPr>
    </w:p>
    <w:p>
      <w:pPr>
        <w:spacing w:line="480" w:lineRule="exact"/>
        <w:ind w:firstLine="750" w:firstLineChars="250"/>
        <w:rPr>
          <w:rFonts w:asciiTheme="minorEastAsia" w:hAnsiTheme="minorEastAsia"/>
          <w:sz w:val="30"/>
          <w:szCs w:val="30"/>
        </w:rPr>
      </w:pPr>
    </w:p>
    <w:p>
      <w:pPr>
        <w:spacing w:line="480" w:lineRule="exact"/>
        <w:ind w:firstLine="750" w:firstLineChars="250"/>
        <w:rPr>
          <w:rFonts w:asciiTheme="minorEastAsia" w:hAnsiTheme="minorEastAsia"/>
          <w:sz w:val="30"/>
          <w:szCs w:val="30"/>
        </w:rPr>
      </w:pPr>
      <w:r>
        <w:rPr>
          <w:rFonts w:hint="eastAsia" w:asciiTheme="minorEastAsia" w:hAnsiTheme="minorEastAsia"/>
          <w:sz w:val="30"/>
          <w:szCs w:val="30"/>
        </w:rPr>
        <w:drawing>
          <wp:anchor distT="0" distB="0" distL="114300" distR="114300" simplePos="0" relativeHeight="251666432" behindDoc="1" locked="0" layoutInCell="1" allowOverlap="1">
            <wp:simplePos x="0" y="0"/>
            <wp:positionH relativeFrom="column">
              <wp:posOffset>1639570</wp:posOffset>
            </wp:positionH>
            <wp:positionV relativeFrom="paragraph">
              <wp:posOffset>7158355</wp:posOffset>
            </wp:positionV>
            <wp:extent cx="1584960" cy="1566545"/>
            <wp:effectExtent l="19050" t="0" r="0" b="0"/>
            <wp:wrapNone/>
            <wp:docPr id="10" name="图片 10" descr="展览公司公章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展览公司公章副本"/>
                    <pic:cNvPicPr>
                      <a:picLocks noChangeAspect="1" noChangeArrowheads="1"/>
                    </pic:cNvPicPr>
                  </pic:nvPicPr>
                  <pic:blipFill>
                    <a:blip r:embed="rId4" cstate="print"/>
                    <a:srcRect/>
                    <a:stretch>
                      <a:fillRect/>
                    </a:stretch>
                  </pic:blipFill>
                  <pic:spPr>
                    <a:xfrm>
                      <a:off x="0" y="0"/>
                      <a:ext cx="1584960" cy="1566545"/>
                    </a:xfrm>
                    <a:prstGeom prst="rect">
                      <a:avLst/>
                    </a:prstGeom>
                    <a:noFill/>
                    <a:ln w="9525">
                      <a:noFill/>
                      <a:miter lim="800000"/>
                      <a:headEnd/>
                      <a:tailEnd/>
                    </a:ln>
                  </pic:spPr>
                </pic:pic>
              </a:graphicData>
            </a:graphic>
          </wp:anchor>
        </w:drawing>
      </w:r>
      <w:r>
        <w:rPr>
          <w:rFonts w:hint="eastAsia" w:asciiTheme="minorEastAsia" w:hAnsiTheme="minorEastAsia"/>
          <w:sz w:val="30"/>
          <w:szCs w:val="30"/>
        </w:rPr>
        <w:drawing>
          <wp:anchor distT="0" distB="0" distL="114300" distR="114300" simplePos="0" relativeHeight="251664384" behindDoc="1" locked="0" layoutInCell="1" allowOverlap="1">
            <wp:simplePos x="0" y="0"/>
            <wp:positionH relativeFrom="column">
              <wp:posOffset>1639570</wp:posOffset>
            </wp:positionH>
            <wp:positionV relativeFrom="paragraph">
              <wp:posOffset>7158355</wp:posOffset>
            </wp:positionV>
            <wp:extent cx="1584960" cy="1566545"/>
            <wp:effectExtent l="19050" t="0" r="0" b="0"/>
            <wp:wrapNone/>
            <wp:docPr id="8" name="图片 8" descr="展览公司公章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展览公司公章副本"/>
                    <pic:cNvPicPr>
                      <a:picLocks noChangeAspect="1" noChangeArrowheads="1"/>
                    </pic:cNvPicPr>
                  </pic:nvPicPr>
                  <pic:blipFill>
                    <a:blip r:embed="rId4" cstate="print"/>
                    <a:srcRect/>
                    <a:stretch>
                      <a:fillRect/>
                    </a:stretch>
                  </pic:blipFill>
                  <pic:spPr>
                    <a:xfrm>
                      <a:off x="0" y="0"/>
                      <a:ext cx="1584960" cy="1566545"/>
                    </a:xfrm>
                    <a:prstGeom prst="rect">
                      <a:avLst/>
                    </a:prstGeom>
                    <a:noFill/>
                    <a:ln w="9525">
                      <a:noFill/>
                      <a:miter lim="800000"/>
                      <a:headEnd/>
                      <a:tailEnd/>
                    </a:ln>
                  </pic:spPr>
                </pic:pic>
              </a:graphicData>
            </a:graphic>
          </wp:anchor>
        </w:drawing>
      </w:r>
      <w:r>
        <w:rPr>
          <w:rFonts w:hint="eastAsia" w:asciiTheme="minorEastAsia" w:hAnsiTheme="minorEastAsia"/>
          <w:sz w:val="30"/>
          <w:szCs w:val="30"/>
        </w:rPr>
        <w:drawing>
          <wp:anchor distT="0" distB="0" distL="114300" distR="114300" simplePos="0" relativeHeight="251662336" behindDoc="1" locked="0" layoutInCell="1" allowOverlap="1">
            <wp:simplePos x="0" y="0"/>
            <wp:positionH relativeFrom="column">
              <wp:posOffset>1639570</wp:posOffset>
            </wp:positionH>
            <wp:positionV relativeFrom="paragraph">
              <wp:posOffset>7158355</wp:posOffset>
            </wp:positionV>
            <wp:extent cx="1584960" cy="1566545"/>
            <wp:effectExtent l="19050" t="0" r="0" b="0"/>
            <wp:wrapNone/>
            <wp:docPr id="6" name="图片 6" descr="展览公司公章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展览公司公章副本"/>
                    <pic:cNvPicPr>
                      <a:picLocks noChangeAspect="1" noChangeArrowheads="1"/>
                    </pic:cNvPicPr>
                  </pic:nvPicPr>
                  <pic:blipFill>
                    <a:blip r:embed="rId4" cstate="print"/>
                    <a:srcRect/>
                    <a:stretch>
                      <a:fillRect/>
                    </a:stretch>
                  </pic:blipFill>
                  <pic:spPr>
                    <a:xfrm>
                      <a:off x="0" y="0"/>
                      <a:ext cx="1584960" cy="1566545"/>
                    </a:xfrm>
                    <a:prstGeom prst="rect">
                      <a:avLst/>
                    </a:prstGeom>
                    <a:noFill/>
                    <a:ln w="9525">
                      <a:noFill/>
                      <a:miter lim="800000"/>
                      <a:headEnd/>
                      <a:tailEnd/>
                    </a:ln>
                  </pic:spPr>
                </pic:pic>
              </a:graphicData>
            </a:graphic>
          </wp:anchor>
        </w:drawing>
      </w:r>
    </w:p>
    <w:p>
      <w:pPr>
        <w:spacing w:line="480" w:lineRule="exact"/>
        <w:ind w:firstLine="403"/>
        <w:rPr>
          <w:rFonts w:asciiTheme="minorEastAsia" w:hAnsiTheme="minorEastAsia"/>
          <w:sz w:val="30"/>
          <w:szCs w:val="30"/>
        </w:rPr>
      </w:pPr>
      <w:r>
        <w:rPr>
          <w:rFonts w:hint="eastAsia" w:asciiTheme="minorEastAsia" w:hAnsiTheme="minorEastAsia"/>
          <w:sz w:val="30"/>
          <w:szCs w:val="30"/>
        </w:rPr>
        <w:drawing>
          <wp:anchor distT="0" distB="0" distL="114300" distR="114300" simplePos="0" relativeHeight="251665408" behindDoc="1" locked="0" layoutInCell="1" allowOverlap="1">
            <wp:simplePos x="0" y="0"/>
            <wp:positionH relativeFrom="column">
              <wp:posOffset>1639570</wp:posOffset>
            </wp:positionH>
            <wp:positionV relativeFrom="paragraph">
              <wp:posOffset>7158355</wp:posOffset>
            </wp:positionV>
            <wp:extent cx="1584960" cy="1566545"/>
            <wp:effectExtent l="19050" t="0" r="0" b="0"/>
            <wp:wrapNone/>
            <wp:docPr id="9" name="图片 9" descr="展览公司公章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展览公司公章副本"/>
                    <pic:cNvPicPr>
                      <a:picLocks noChangeAspect="1" noChangeArrowheads="1"/>
                    </pic:cNvPicPr>
                  </pic:nvPicPr>
                  <pic:blipFill>
                    <a:blip r:embed="rId4" cstate="print"/>
                    <a:srcRect/>
                    <a:stretch>
                      <a:fillRect/>
                    </a:stretch>
                  </pic:blipFill>
                  <pic:spPr>
                    <a:xfrm>
                      <a:off x="0" y="0"/>
                      <a:ext cx="1584960" cy="1566545"/>
                    </a:xfrm>
                    <a:prstGeom prst="rect">
                      <a:avLst/>
                    </a:prstGeom>
                    <a:noFill/>
                    <a:ln w="9525">
                      <a:noFill/>
                      <a:miter lim="800000"/>
                      <a:headEnd/>
                      <a:tailEnd/>
                    </a:ln>
                  </pic:spPr>
                </pic:pic>
              </a:graphicData>
            </a:graphic>
          </wp:anchor>
        </w:drawing>
      </w:r>
      <w:r>
        <w:rPr>
          <w:rFonts w:hint="eastAsia" w:asciiTheme="minorEastAsia" w:hAnsiTheme="minorEastAsia"/>
          <w:sz w:val="30"/>
          <w:szCs w:val="30"/>
        </w:rPr>
        <w:drawing>
          <wp:anchor distT="0" distB="0" distL="114300" distR="114300" simplePos="0" relativeHeight="251663360" behindDoc="1" locked="0" layoutInCell="1" allowOverlap="1">
            <wp:simplePos x="0" y="0"/>
            <wp:positionH relativeFrom="column">
              <wp:posOffset>1639570</wp:posOffset>
            </wp:positionH>
            <wp:positionV relativeFrom="paragraph">
              <wp:posOffset>7158355</wp:posOffset>
            </wp:positionV>
            <wp:extent cx="1584960" cy="1566545"/>
            <wp:effectExtent l="19050" t="0" r="0" b="0"/>
            <wp:wrapNone/>
            <wp:docPr id="7" name="图片 7" descr="展览公司公章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展览公司公章副本"/>
                    <pic:cNvPicPr>
                      <a:picLocks noChangeAspect="1" noChangeArrowheads="1"/>
                    </pic:cNvPicPr>
                  </pic:nvPicPr>
                  <pic:blipFill>
                    <a:blip r:embed="rId4" cstate="print"/>
                    <a:srcRect/>
                    <a:stretch>
                      <a:fillRect/>
                    </a:stretch>
                  </pic:blipFill>
                  <pic:spPr>
                    <a:xfrm>
                      <a:off x="0" y="0"/>
                      <a:ext cx="1584960" cy="1566545"/>
                    </a:xfrm>
                    <a:prstGeom prst="rect">
                      <a:avLst/>
                    </a:prstGeom>
                    <a:noFill/>
                    <a:ln w="9525">
                      <a:noFill/>
                      <a:miter lim="800000"/>
                      <a:headEnd/>
                      <a:tailEnd/>
                    </a:ln>
                  </pic:spPr>
                </pic:pic>
              </a:graphicData>
            </a:graphic>
          </wp:anchor>
        </w:drawing>
      </w:r>
      <w:r>
        <w:rPr>
          <w:rFonts w:hint="eastAsia" w:asciiTheme="minorEastAsia" w:hAnsiTheme="minorEastAsia"/>
          <w:sz w:val="30"/>
          <w:szCs w:val="30"/>
        </w:rPr>
        <w:drawing>
          <wp:anchor distT="0" distB="0" distL="114300" distR="114300" simplePos="0" relativeHeight="251661312" behindDoc="1" locked="0" layoutInCell="1" allowOverlap="1">
            <wp:simplePos x="0" y="0"/>
            <wp:positionH relativeFrom="column">
              <wp:posOffset>1639570</wp:posOffset>
            </wp:positionH>
            <wp:positionV relativeFrom="paragraph">
              <wp:posOffset>7158355</wp:posOffset>
            </wp:positionV>
            <wp:extent cx="1584960" cy="1566545"/>
            <wp:effectExtent l="19050" t="0" r="0" b="0"/>
            <wp:wrapNone/>
            <wp:docPr id="5" name="图片 5" descr="展览公司公章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展览公司公章副本"/>
                    <pic:cNvPicPr>
                      <a:picLocks noChangeAspect="1" noChangeArrowheads="1"/>
                    </pic:cNvPicPr>
                  </pic:nvPicPr>
                  <pic:blipFill>
                    <a:blip r:embed="rId4" cstate="print"/>
                    <a:srcRect/>
                    <a:stretch>
                      <a:fillRect/>
                    </a:stretch>
                  </pic:blipFill>
                  <pic:spPr>
                    <a:xfrm>
                      <a:off x="0" y="0"/>
                      <a:ext cx="1584960" cy="1566545"/>
                    </a:xfrm>
                    <a:prstGeom prst="rect">
                      <a:avLst/>
                    </a:prstGeom>
                    <a:noFill/>
                    <a:ln w="9525">
                      <a:noFill/>
                      <a:miter lim="800000"/>
                      <a:headEnd/>
                      <a:tailEnd/>
                    </a:ln>
                  </pic:spPr>
                </pic:pic>
              </a:graphicData>
            </a:graphic>
          </wp:anchor>
        </w:drawing>
      </w:r>
      <w:r>
        <w:rPr>
          <w:rFonts w:hint="eastAsia" w:asciiTheme="minorEastAsia" w:hAnsiTheme="minorEastAsia"/>
          <w:sz w:val="30"/>
          <w:szCs w:val="30"/>
        </w:rPr>
        <w:t xml:space="preserve">                             广州市国际展览公司</w:t>
      </w:r>
    </w:p>
    <w:p>
      <w:pPr>
        <w:spacing w:line="480" w:lineRule="exact"/>
        <w:ind w:firstLine="405"/>
        <w:rPr>
          <w:rFonts w:asciiTheme="minorEastAsia" w:hAnsiTheme="minorEastAsia"/>
          <w:sz w:val="30"/>
          <w:szCs w:val="30"/>
        </w:rPr>
      </w:pPr>
      <w:r>
        <w:rPr>
          <w:rFonts w:hint="eastAsia" w:asciiTheme="minorEastAsia" w:hAnsiTheme="minorEastAsia"/>
          <w:sz w:val="30"/>
          <w:szCs w:val="30"/>
        </w:rPr>
        <w:t xml:space="preserve">                              2016年12月26日</w:t>
      </w:r>
    </w:p>
    <w:p>
      <w:pPr>
        <w:spacing w:line="480" w:lineRule="exact"/>
        <w:ind w:firstLine="405"/>
        <w:rPr>
          <w:rFonts w:asciiTheme="minorEastAsia" w:hAnsiTheme="minorEastAsia"/>
          <w:sz w:val="32"/>
          <w:szCs w:val="32"/>
        </w:rPr>
      </w:pPr>
      <w:r>
        <w:rPr>
          <w:rFonts w:asciiTheme="minorEastAsia" w:hAnsiTheme="minorEastAsia"/>
          <w:sz w:val="32"/>
          <w:szCs w:val="32"/>
        </w:rPr>
        <w:drawing>
          <wp:anchor distT="0" distB="0" distL="114300" distR="114300" simplePos="0" relativeHeight="251667456" behindDoc="1" locked="0" layoutInCell="1" allowOverlap="1">
            <wp:simplePos x="0" y="0"/>
            <wp:positionH relativeFrom="column">
              <wp:posOffset>1639570</wp:posOffset>
            </wp:positionH>
            <wp:positionV relativeFrom="paragraph">
              <wp:posOffset>7158355</wp:posOffset>
            </wp:positionV>
            <wp:extent cx="1584960" cy="1566545"/>
            <wp:effectExtent l="19050" t="0" r="0" b="0"/>
            <wp:wrapNone/>
            <wp:docPr id="11" name="图片 11" descr="展览公司公章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展览公司公章副本"/>
                    <pic:cNvPicPr>
                      <a:picLocks noChangeAspect="1" noChangeArrowheads="1"/>
                    </pic:cNvPicPr>
                  </pic:nvPicPr>
                  <pic:blipFill>
                    <a:blip r:embed="rId4" cstate="print"/>
                    <a:srcRect/>
                    <a:stretch>
                      <a:fillRect/>
                    </a:stretch>
                  </pic:blipFill>
                  <pic:spPr>
                    <a:xfrm>
                      <a:off x="0" y="0"/>
                      <a:ext cx="1584960" cy="1566545"/>
                    </a:xfrm>
                    <a:prstGeom prst="rect">
                      <a:avLst/>
                    </a:prstGeom>
                    <a:noFill/>
                    <a:ln w="9525">
                      <a:noFill/>
                      <a:miter lim="800000"/>
                      <a:headEnd/>
                      <a:tailEnd/>
                    </a:ln>
                  </pic:spPr>
                </pic:pic>
              </a:graphicData>
            </a:graphic>
          </wp:anchor>
        </w:drawing>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5246D"/>
    <w:multiLevelType w:val="multilevel"/>
    <w:tmpl w:val="0175246D"/>
    <w:lvl w:ilvl="0" w:tentative="0">
      <w:start w:val="1"/>
      <w:numFmt w:val="decimal"/>
      <w:lvlText w:val="%1、"/>
      <w:lvlJc w:val="left"/>
      <w:pPr>
        <w:ind w:left="1320" w:hanging="720"/>
      </w:pPr>
      <w:rPr>
        <w:rFonts w:hint="default"/>
        <w:b/>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2EC922C3"/>
    <w:multiLevelType w:val="multilevel"/>
    <w:tmpl w:val="2EC922C3"/>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2FB7412A"/>
    <w:multiLevelType w:val="multilevel"/>
    <w:tmpl w:val="2FB7412A"/>
    <w:lvl w:ilvl="0" w:tentative="0">
      <w:start w:val="1"/>
      <w:numFmt w:val="decimal"/>
      <w:lvlText w:val="%1."/>
      <w:lvlJc w:val="left"/>
      <w:pPr>
        <w:ind w:left="1500" w:hanging="420"/>
      </w:pPr>
      <w:rPr>
        <w:rFonts w:hint="default"/>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3">
    <w:nsid w:val="32C31AE8"/>
    <w:multiLevelType w:val="multilevel"/>
    <w:tmpl w:val="32C31AE8"/>
    <w:lvl w:ilvl="0" w:tentative="0">
      <w:start w:val="1"/>
      <w:numFmt w:val="decimal"/>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3C4272CB"/>
    <w:multiLevelType w:val="multilevel"/>
    <w:tmpl w:val="3C4272CB"/>
    <w:lvl w:ilvl="0" w:tentative="0">
      <w:start w:val="1"/>
      <w:numFmt w:val="bullet"/>
      <w:lvlText w:val=""/>
      <w:lvlJc w:val="left"/>
      <w:pPr>
        <w:ind w:left="1050" w:hanging="420"/>
      </w:pPr>
      <w:rPr>
        <w:rFonts w:hint="default" w:ascii="Wingdings" w:hAnsi="Wingdings"/>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abstractNum w:abstractNumId="5">
    <w:nsid w:val="45E811B3"/>
    <w:multiLevelType w:val="multilevel"/>
    <w:tmpl w:val="45E811B3"/>
    <w:lvl w:ilvl="0" w:tentative="0">
      <w:start w:val="1"/>
      <w:numFmt w:val="bullet"/>
      <w:lvlText w:val=""/>
      <w:lvlJc w:val="left"/>
      <w:pPr>
        <w:ind w:left="1050" w:hanging="420"/>
      </w:pPr>
      <w:rPr>
        <w:rFonts w:hint="default" w:ascii="Wingdings" w:hAnsi="Wingdings"/>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abstractNum w:abstractNumId="6">
    <w:nsid w:val="488F4A35"/>
    <w:multiLevelType w:val="multilevel"/>
    <w:tmpl w:val="488F4A35"/>
    <w:lvl w:ilvl="0" w:tentative="0">
      <w:start w:val="1"/>
      <w:numFmt w:val="decimal"/>
      <w:lvlText w:val="%1、"/>
      <w:lvlJc w:val="left"/>
      <w:pPr>
        <w:ind w:left="1320" w:hanging="720"/>
      </w:pPr>
      <w:rPr>
        <w:rFonts w:hint="default" w:asciiTheme="minorHAnsi" w:hAnsiTheme="minorHAnsi"/>
        <w:b/>
        <w:sz w:val="30"/>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7">
    <w:nsid w:val="57941D24"/>
    <w:multiLevelType w:val="multilevel"/>
    <w:tmpl w:val="57941D2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C41119B"/>
    <w:multiLevelType w:val="multilevel"/>
    <w:tmpl w:val="7C41119B"/>
    <w:lvl w:ilvl="0" w:tentative="0">
      <w:start w:val="1"/>
      <w:numFmt w:val="decimal"/>
      <w:lvlText w:val="%1."/>
      <w:lvlJc w:val="left"/>
      <w:pPr>
        <w:ind w:left="1500" w:hanging="420"/>
      </w:pPr>
      <w:rPr>
        <w:rFonts w:hint="default"/>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num w:numId="1">
    <w:abstractNumId w:val="1"/>
  </w:num>
  <w:num w:numId="2">
    <w:abstractNumId w:val="0"/>
  </w:num>
  <w:num w:numId="3">
    <w:abstractNumId w:val="8"/>
  </w:num>
  <w:num w:numId="4">
    <w:abstractNumId w:val="7"/>
  </w:num>
  <w:num w:numId="5">
    <w:abstractNumId w:val="2"/>
  </w:num>
  <w:num w:numId="6">
    <w:abstractNumId w:val="3"/>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4F04"/>
    <w:rsid w:val="000805D8"/>
    <w:rsid w:val="000C7819"/>
    <w:rsid w:val="000D0D15"/>
    <w:rsid w:val="000E5E3F"/>
    <w:rsid w:val="0011188C"/>
    <w:rsid w:val="001119E1"/>
    <w:rsid w:val="00164B4F"/>
    <w:rsid w:val="00180650"/>
    <w:rsid w:val="001846FC"/>
    <w:rsid w:val="001A37ED"/>
    <w:rsid w:val="001D5595"/>
    <w:rsid w:val="001E24A3"/>
    <w:rsid w:val="00203570"/>
    <w:rsid w:val="002058CD"/>
    <w:rsid w:val="00213E07"/>
    <w:rsid w:val="00275310"/>
    <w:rsid w:val="00281D07"/>
    <w:rsid w:val="002915D2"/>
    <w:rsid w:val="002C5B96"/>
    <w:rsid w:val="003A510C"/>
    <w:rsid w:val="003D4470"/>
    <w:rsid w:val="004219F8"/>
    <w:rsid w:val="0042690A"/>
    <w:rsid w:val="00437A9A"/>
    <w:rsid w:val="0046051B"/>
    <w:rsid w:val="00460953"/>
    <w:rsid w:val="004609D6"/>
    <w:rsid w:val="00474646"/>
    <w:rsid w:val="004B3EE8"/>
    <w:rsid w:val="00544EA9"/>
    <w:rsid w:val="005C7239"/>
    <w:rsid w:val="005D1C52"/>
    <w:rsid w:val="006D5FEB"/>
    <w:rsid w:val="006F580F"/>
    <w:rsid w:val="00722151"/>
    <w:rsid w:val="00737BF2"/>
    <w:rsid w:val="00755017"/>
    <w:rsid w:val="00775812"/>
    <w:rsid w:val="0077721F"/>
    <w:rsid w:val="00782434"/>
    <w:rsid w:val="0078573B"/>
    <w:rsid w:val="007A7790"/>
    <w:rsid w:val="007A7AE0"/>
    <w:rsid w:val="00820D4D"/>
    <w:rsid w:val="008273E7"/>
    <w:rsid w:val="00861686"/>
    <w:rsid w:val="00861B23"/>
    <w:rsid w:val="008737C7"/>
    <w:rsid w:val="008F2806"/>
    <w:rsid w:val="0090511A"/>
    <w:rsid w:val="0093208A"/>
    <w:rsid w:val="00945D64"/>
    <w:rsid w:val="00997AD1"/>
    <w:rsid w:val="009B347C"/>
    <w:rsid w:val="009C29FA"/>
    <w:rsid w:val="009F086F"/>
    <w:rsid w:val="00A10C06"/>
    <w:rsid w:val="00A14F04"/>
    <w:rsid w:val="00A17A45"/>
    <w:rsid w:val="00A441B4"/>
    <w:rsid w:val="00AD526E"/>
    <w:rsid w:val="00AD7C30"/>
    <w:rsid w:val="00B26837"/>
    <w:rsid w:val="00B45C04"/>
    <w:rsid w:val="00B70469"/>
    <w:rsid w:val="00B97040"/>
    <w:rsid w:val="00BD451C"/>
    <w:rsid w:val="00BD4554"/>
    <w:rsid w:val="00BD669E"/>
    <w:rsid w:val="00BE1023"/>
    <w:rsid w:val="00C7013D"/>
    <w:rsid w:val="00CD79FA"/>
    <w:rsid w:val="00D04DFA"/>
    <w:rsid w:val="00D11184"/>
    <w:rsid w:val="00D17EC1"/>
    <w:rsid w:val="00D65220"/>
    <w:rsid w:val="00D71A84"/>
    <w:rsid w:val="00D7727A"/>
    <w:rsid w:val="00D906D9"/>
    <w:rsid w:val="00DB56AB"/>
    <w:rsid w:val="00DB6872"/>
    <w:rsid w:val="00DD19B6"/>
    <w:rsid w:val="00DD4282"/>
    <w:rsid w:val="00E04310"/>
    <w:rsid w:val="00E30EA8"/>
    <w:rsid w:val="00E708B1"/>
    <w:rsid w:val="00E71D39"/>
    <w:rsid w:val="00EB4D27"/>
    <w:rsid w:val="00EB511C"/>
    <w:rsid w:val="00EC4F7E"/>
    <w:rsid w:val="00EF557C"/>
    <w:rsid w:val="00F006E0"/>
    <w:rsid w:val="00F80CB0"/>
    <w:rsid w:val="00F9197B"/>
    <w:rsid w:val="00FD2721"/>
    <w:rsid w:val="00FD78B9"/>
    <w:rsid w:val="00FF7A1B"/>
    <w:rsid w:val="277A6478"/>
    <w:rsid w:val="36B21DA1"/>
    <w:rsid w:val="3CDD20B7"/>
    <w:rsid w:val="49B80028"/>
    <w:rsid w:val="49DC760A"/>
    <w:rsid w:val="4EC9527B"/>
    <w:rsid w:val="5CCD15ED"/>
    <w:rsid w:val="6AD7242E"/>
    <w:rsid w:val="6DD67D9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3"/>
    <w:unhideWhenUsed/>
    <w:uiPriority w:val="99"/>
    <w:pPr>
      <w:tabs>
        <w:tab w:val="center" w:pos="4153"/>
        <w:tab w:val="right" w:pos="8306"/>
      </w:tabs>
      <w:snapToGrid w:val="0"/>
      <w:jc w:val="left"/>
    </w:pPr>
    <w:rPr>
      <w:sz w:val="18"/>
      <w:szCs w:val="18"/>
    </w:rPr>
  </w:style>
  <w:style w:type="paragraph" w:styleId="3">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Emphasis"/>
    <w:basedOn w:val="5"/>
    <w:qFormat/>
    <w:uiPriority w:val="20"/>
    <w:rPr>
      <w:i/>
      <w:iCs/>
    </w:rPr>
  </w:style>
  <w:style w:type="character" w:styleId="8">
    <w:name w:val="Hyperlink"/>
    <w:basedOn w:val="5"/>
    <w:unhideWhenUsed/>
    <w:uiPriority w:val="99"/>
    <w:rPr>
      <w:color w:val="0000FF" w:themeColor="hyperlink"/>
      <w:u w:val="singl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列出段落1"/>
    <w:basedOn w:val="1"/>
    <w:qFormat/>
    <w:uiPriority w:val="34"/>
    <w:pPr>
      <w:ind w:firstLine="420" w:firstLineChars="200"/>
    </w:pPr>
  </w:style>
  <w:style w:type="character" w:customStyle="1" w:styleId="12">
    <w:name w:val="页眉 Char"/>
    <w:basedOn w:val="5"/>
    <w:link w:val="3"/>
    <w:semiHidden/>
    <w:qFormat/>
    <w:uiPriority w:val="99"/>
    <w:rPr>
      <w:sz w:val="18"/>
      <w:szCs w:val="18"/>
    </w:rPr>
  </w:style>
  <w:style w:type="character" w:customStyle="1" w:styleId="13">
    <w:name w:val="页脚 Char"/>
    <w:basedOn w:val="5"/>
    <w:link w:val="2"/>
    <w:semiHidden/>
    <w:uiPriority w:val="99"/>
    <w:rPr>
      <w:sz w:val="18"/>
      <w:szCs w:val="18"/>
    </w:rPr>
  </w:style>
  <w:style w:type="paragraph" w:customStyle="1" w:styleId="14">
    <w:name w:val="列出段落2"/>
    <w:basedOn w:val="1"/>
    <w:qFormat/>
    <w:uiPriority w:val="34"/>
    <w:pPr>
      <w:ind w:firstLine="420" w:firstLineChars="200"/>
    </w:pPr>
  </w:style>
  <w:style w:type="character" w:customStyle="1" w:styleId="15">
    <w:name w:val="Intense Emphasis"/>
    <w:basedOn w:val="5"/>
    <w:qFormat/>
    <w:uiPriority w:val="21"/>
    <w:rPr>
      <w:b/>
      <w:bCs/>
      <w:i/>
      <w:iCs/>
      <w:color w:val="4F81BD" w:themeColor="accent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17E65-9022-4165-BA8E-911DC1E40408}">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321</Words>
  <Characters>1831</Characters>
  <Lines>15</Lines>
  <Paragraphs>4</Paragraphs>
  <ScaleCrop>false</ScaleCrop>
  <LinksUpToDate>false</LinksUpToDate>
  <CharactersWithSpaces>2148</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2016-12-28T08:59:00Z</dcterms:created>
  <dc:creator>admin</dc:creator>
  <cp:lastModifiedBy>Administrator</cp:lastModifiedBy>
  <cp:lastPrinted>2016-12-28T08:10:00Z</cp:lastPrinted>
  <dcterms:modified xsi:type="dcterms:W3CDTF">2017-01-03T09:10:49Z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